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29E4" w14:textId="02F72FE5" w:rsidR="00390D03" w:rsidRDefault="00EA7E44">
      <w:pPr>
        <w:rPr>
          <w:sz w:val="2"/>
          <w:szCs w:val="2"/>
        </w:rPr>
      </w:pPr>
      <w:r>
        <w:pict w14:anchorId="0E9029FC"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70.6pt;margin-top:759.15pt;width:71.45pt;height:13.05pt;z-index:-15904256;mso-position-horizontal-relative:page;mso-position-vertical-relative:page" filled="f" stroked="f">
            <v:textbox style="mso-next-textbox:#_x0000_s1084" inset="0,0,0,0">
              <w:txbxContent>
                <w:p w14:paraId="0E902A51" w14:textId="77777777" w:rsidR="00390D03" w:rsidRDefault="00F97685">
                  <w:pPr>
                    <w:pStyle w:val="BodyText"/>
                  </w:pPr>
                  <w:r>
                    <w:t>APPENDIX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 w14:anchorId="0E9029FA">
          <v:shape id="_x0000_s1086" type="#_x0000_t202" style="position:absolute;margin-left:49.55pt;margin-top:741.45pt;width:236.6pt;height:13.05pt;z-index:-15905280;mso-position-horizontal-relative:page;mso-position-vertical-relative:page" filled="f" stroked="f">
            <v:textbox style="mso-next-textbox:#_x0000_s1086" inset="0,0,0,0">
              <w:txbxContent>
                <w:p w14:paraId="0E902A4F" w14:textId="2B811D0A" w:rsidR="00390D03" w:rsidRDefault="00B3324D">
                  <w:pPr>
                    <w:pStyle w:val="BodyText"/>
                  </w:pPr>
                  <w:proofErr w:type="spellStart"/>
                  <w:r>
                    <w:t>Departamento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Adulto</w:t>
                  </w:r>
                  <w:proofErr w:type="spellEnd"/>
                  <w:r>
                    <w:t xml:space="preserve"> Mayor del </w:t>
                  </w:r>
                  <w:r w:rsidR="00985E41">
                    <w:t xml:space="preserve">Estado de Florida </w:t>
                  </w:r>
                </w:p>
              </w:txbxContent>
            </v:textbox>
            <w10:wrap anchorx="page" anchory="page"/>
          </v:shape>
        </w:pict>
      </w:r>
      <w:r>
        <w:pict w14:anchorId="0E9029FB">
          <v:shape id="_x0000_s1085" type="#_x0000_t202" style="position:absolute;margin-left:466.6pt;margin-top:741.45pt;width:88.85pt;height:13.05pt;z-index:-15904768;mso-position-horizontal-relative:page;mso-position-vertical-relative:page" filled="f" stroked="f">
            <v:textbox style="mso-next-textbox:#_x0000_s1085" inset="0,0,0,0">
              <w:txbxContent>
                <w:p w14:paraId="0E902A50" w14:textId="74C7B82F" w:rsidR="00390D03" w:rsidRDefault="00D93492">
                  <w:pPr>
                    <w:pStyle w:val="BodyText"/>
                  </w:pPr>
                  <w:r>
                    <w:t xml:space="preserve">17 de </w:t>
                  </w:r>
                  <w:proofErr w:type="spellStart"/>
                  <w:r>
                    <w:t>marzo</w:t>
                  </w:r>
                  <w:proofErr w:type="spellEnd"/>
                  <w:r w:rsidR="00B3324D">
                    <w:t xml:space="preserve"> de</w:t>
                  </w:r>
                  <w:r w:rsidR="00F97685">
                    <w:rPr>
                      <w:spacing w:val="-2"/>
                    </w:rPr>
                    <w:t xml:space="preserve"> </w:t>
                  </w:r>
                  <w:r w:rsidR="00F97685">
                    <w:t>2021</w:t>
                  </w:r>
                </w:p>
              </w:txbxContent>
            </v:textbox>
            <w10:wrap anchorx="page" anchory="page"/>
          </v:shape>
        </w:pict>
      </w:r>
      <w:r>
        <w:pict w14:anchorId="0E9029F1">
          <v:shape id="_x0000_s1095" type="#_x0000_t202" style="position:absolute;margin-left:311.1pt;margin-top:208pt;width:243.9pt;height:74.05pt;z-index:-15909888;mso-position-horizontal-relative:page;mso-position-vertical-relative:page" filled="f" stroked="f">
            <v:textbox style="mso-next-textbox:#_x0000_s1095" inset="0,0,0,0">
              <w:txbxContent>
                <w:p w14:paraId="0E902A3B" w14:textId="310DDE7A" w:rsidR="00390D03" w:rsidRDefault="00A43A3D"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lang w:val="es"/>
                    </w:rPr>
                    <w:t xml:space="preserve">También podemos utilizar su información médica confidencial para contactarlo </w:t>
                  </w:r>
                  <w:r w:rsidR="003A1D0E">
                    <w:rPr>
                      <w:lang w:val="es"/>
                    </w:rPr>
                    <w:t>y</w:t>
                  </w:r>
                  <w:r>
                    <w:rPr>
                      <w:lang w:val="es"/>
                    </w:rPr>
                    <w:t xml:space="preserve"> recordarle que tiene una cita programada para algún tratamiento o atención médica, informarle de posibles alternativas u opciones de tratamiento o </w:t>
                  </w:r>
                  <w:r w:rsidR="003A1D0E">
                    <w:rPr>
                      <w:lang w:val="es"/>
                    </w:rPr>
                    <w:t xml:space="preserve">para </w:t>
                  </w:r>
                  <w:r>
                    <w:rPr>
                      <w:lang w:val="es"/>
                    </w:rPr>
                    <w:t xml:space="preserve">informarle de </w:t>
                  </w:r>
                  <w:r w:rsidR="00695745">
                    <w:rPr>
                      <w:lang w:val="es"/>
                    </w:rPr>
                    <w:t xml:space="preserve">ciertos </w:t>
                  </w:r>
                  <w:r>
                    <w:rPr>
                      <w:lang w:val="es"/>
                    </w:rPr>
                    <w:t>beneficios relacionados con la salud que a usted le pueda interesar.</w:t>
                  </w:r>
                </w:p>
              </w:txbxContent>
            </v:textbox>
            <w10:wrap anchorx="page" anchory="page"/>
          </v:shape>
        </w:pict>
      </w:r>
      <w:r>
        <w:pict w14:anchorId="0E9029F2">
          <v:shape id="_x0000_s1094" type="#_x0000_t202" style="position:absolute;margin-left:50.05pt;margin-top:205.55pt;width:246.35pt;height:265.95pt;z-index:-15909376;mso-position-horizontal-relative:page;mso-position-vertical-relative:page" filled="f" stroked="f">
            <v:textbox style="mso-next-textbox:#_x0000_s1094" inset="0,0,0,0">
              <w:txbxContent>
                <w:p w14:paraId="0B68DAB1" w14:textId="77777777" w:rsidR="00565F2F" w:rsidRPr="00565F2F" w:rsidRDefault="00565F2F" w:rsidP="00565F2F">
                  <w:pPr>
                    <w:autoSpaceDE/>
                    <w:autoSpaceDN/>
                    <w:spacing w:after="160"/>
                    <w:jc w:val="center"/>
                    <w:rPr>
                      <w:b/>
                      <w:bCs/>
                      <w:color w:val="221F1F"/>
                      <w:sz w:val="24"/>
                      <w:szCs w:val="24"/>
                      <w:lang w:bidi="en-US"/>
                    </w:rPr>
                  </w:pPr>
                  <w:r w:rsidRPr="00565F2F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>Las funciones del Departamento del Adulto Mayor del Estado de Florida</w:t>
                  </w:r>
                </w:p>
                <w:p w14:paraId="509A6350" w14:textId="0357C094" w:rsidR="00565F2F" w:rsidRPr="00565F2F" w:rsidRDefault="00565F2F" w:rsidP="00565F2F">
                  <w:pPr>
                    <w:autoSpaceDE/>
                    <w:autoSpaceDN/>
                    <w:spacing w:after="54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Este aviso </w:t>
                  </w:r>
                  <w:r w:rsidR="001E1EEF">
                    <w:rPr>
                      <w:color w:val="221F1F"/>
                      <w:sz w:val="20"/>
                      <w:szCs w:val="20"/>
                      <w:lang w:val="es" w:bidi="en-US"/>
                    </w:rPr>
                    <w:t>concierne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a la información </w:t>
                  </w:r>
                  <w:r w:rsidR="00C961FC"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>en su archivo personal</w:t>
                  </w:r>
                  <w:r w:rsidR="00090E21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sobre 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los registros que tenemos sobre su salud, </w:t>
                  </w:r>
                  <w:r w:rsidR="00325F62">
                    <w:rPr>
                      <w:color w:val="221F1F"/>
                      <w:sz w:val="20"/>
                      <w:szCs w:val="20"/>
                      <w:lang w:val="es" w:bidi="en-US"/>
                    </w:rPr>
                    <w:t>su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atención médica</w:t>
                  </w:r>
                  <w:r w:rsidR="001A4D67">
                    <w:rPr>
                      <w:color w:val="221F1F"/>
                      <w:sz w:val="20"/>
                      <w:szCs w:val="20"/>
                      <w:lang w:val="es" w:bidi="en-US"/>
                    </w:rPr>
                    <w:t>,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1A4D67"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estado de salud 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>y el servicio que recibe del Departamento</w:t>
                  </w:r>
                  <w:r w:rsidR="00844B61"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  <w:r w:rsidR="00BD390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A25C80">
                    <w:rPr>
                      <w:color w:val="221F1F"/>
                      <w:sz w:val="20"/>
                      <w:szCs w:val="20"/>
                      <w:lang w:val="es" w:bidi="en-US"/>
                    </w:rPr>
                    <w:t>Asimismo</w:t>
                  </w:r>
                  <w:r w:rsidR="00400326">
                    <w:rPr>
                      <w:color w:val="221F1F"/>
                      <w:sz w:val="20"/>
                      <w:szCs w:val="20"/>
                      <w:lang w:val="es" w:bidi="en-US"/>
                    </w:rPr>
                    <w:t>, d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>escribe las políticas de privacidad de</w:t>
                  </w:r>
                  <w:r w:rsidR="0063497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información que </w:t>
                  </w:r>
                  <w:r w:rsidR="0091185E">
                    <w:rPr>
                      <w:color w:val="221F1F"/>
                      <w:sz w:val="20"/>
                      <w:szCs w:val="20"/>
                      <w:lang w:val="es" w:bidi="en-US"/>
                    </w:rPr>
                    <w:t>acatan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nuestros empleados, volunt</w:t>
                  </w:r>
                  <w:r w:rsidRPr="00565F2F">
                    <w:rPr>
                      <w:color w:val="000000"/>
                      <w:sz w:val="20"/>
                      <w:szCs w:val="20"/>
                      <w:lang w:val="es" w:bidi="en-US"/>
                    </w:rPr>
                    <w:t>arios, personal y otro personal administrativo</w:t>
                  </w:r>
                  <w:r w:rsidR="00142F06">
                    <w:rPr>
                      <w:color w:val="000000"/>
                      <w:sz w:val="20"/>
                      <w:szCs w:val="20"/>
                      <w:lang w:val="es" w:bidi="en-US"/>
                    </w:rPr>
                    <w:t>, e</w:t>
                  </w:r>
                  <w:r w:rsidR="00E31995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 i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nforma sobre las </w:t>
                  </w:r>
                  <w:r w:rsidR="00E31995">
                    <w:rPr>
                      <w:color w:val="221F1F"/>
                      <w:sz w:val="20"/>
                      <w:szCs w:val="20"/>
                      <w:lang w:val="es" w:bidi="en-US"/>
                    </w:rPr>
                    <w:t>manera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 en que podemos utilizar y dar a conocer su información médica. </w:t>
                  </w:r>
                  <w:r w:rsidR="0049596F">
                    <w:rPr>
                      <w:color w:val="221F1F"/>
                      <w:sz w:val="20"/>
                      <w:szCs w:val="20"/>
                      <w:lang w:val="es" w:bidi="en-US"/>
                    </w:rPr>
                    <w:t>Este aviso también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describe sus derechos y nuestras obligaciones con respecto al uso y divulgación de </w:t>
                  </w:r>
                  <w:r w:rsidR="00630E82">
                    <w:rPr>
                      <w:color w:val="221F1F"/>
                      <w:sz w:val="20"/>
                      <w:szCs w:val="20"/>
                      <w:lang w:val="es" w:bidi="en-US"/>
                    </w:rPr>
                    <w:t>su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información. La ley nos exige notificarle sobre nuestras </w:t>
                  </w:r>
                  <w:r w:rsidRPr="00565F2F">
                    <w:rPr>
                      <w:color w:val="000000"/>
                      <w:sz w:val="20"/>
                      <w:szCs w:val="20"/>
                      <w:lang w:val="es" w:bidi="en-US"/>
                    </w:rPr>
                    <w:t>políticas de privacidad</w:t>
                  </w:r>
                  <w:r w:rsidR="008338A8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 y</w:t>
                  </w:r>
                  <w:r w:rsidR="008338A8" w:rsidRPr="008338A8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8338A8"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>obligaciones legales</w:t>
                  </w:r>
                  <w:r w:rsidRPr="00565F2F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 respecto a su información médica. También se nos exige mantener en privado </w:t>
                  </w:r>
                  <w:r w:rsidR="00742AE5">
                    <w:rPr>
                      <w:color w:val="000000"/>
                      <w:sz w:val="20"/>
                      <w:szCs w:val="20"/>
                      <w:lang w:val="es" w:bidi="en-US"/>
                    </w:rPr>
                    <w:t>su</w:t>
                  </w:r>
                  <w:r w:rsidRPr="00565F2F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 información </w:t>
                  </w:r>
                  <w:r w:rsidR="00EA3129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médica </w:t>
                  </w:r>
                  <w:r w:rsidRPr="00565F2F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confidencial a nuestro cargo y a seguir los términos de 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este aviso. Si existe </w:t>
                  </w:r>
                  <w:r w:rsidR="00030B03">
                    <w:rPr>
                      <w:color w:val="221F1F"/>
                      <w:sz w:val="20"/>
                      <w:szCs w:val="20"/>
                      <w:lang w:val="es" w:bidi="en-US"/>
                    </w:rPr>
                    <w:t>alg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una infracción que comprometa su información médica confidencial, le notificaremos a más tardar 60 días después de haberse detectado dicha infracción. El Departamento está obligado a cumplir con los términos del aviso de políticas de privacidad que se encuentran actualmente </w:t>
                  </w:r>
                  <w:r w:rsidR="00993EE5">
                    <w:rPr>
                      <w:color w:val="221F1F"/>
                      <w:sz w:val="20"/>
                      <w:szCs w:val="20"/>
                      <w:lang w:val="es" w:bidi="en-US"/>
                    </w:rPr>
                    <w:t>vigente</w:t>
                  </w:r>
                  <w:r w:rsidRPr="00565F2F"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</w:p>
                <w:p w14:paraId="0E902A3D" w14:textId="5F81517B" w:rsidR="00390D03" w:rsidRDefault="00390D03">
                  <w:pPr>
                    <w:pStyle w:val="BodyText"/>
                    <w:spacing w:before="168" w:line="249" w:lineRule="auto"/>
                    <w:ind w:right="7"/>
                  </w:pPr>
                </w:p>
              </w:txbxContent>
            </v:textbox>
            <w10:wrap anchorx="page" anchory="page"/>
          </v:shape>
        </w:pict>
      </w:r>
      <w:r>
        <w:pict w14:anchorId="0E9029F4">
          <v:shape id="_x0000_s1092" type="#_x0000_t202" style="position:absolute;margin-left:309.95pt;margin-top:312.05pt;width:243.95pt;height:431.15pt;z-index:-15908352;mso-position-horizontal-relative:page;mso-position-vertical-relative:page" filled="f" stroked="f">
            <v:textbox style="mso-next-textbox:#_x0000_s1092" inset="0,0,0,0">
              <w:txbxContent>
                <w:p w14:paraId="148152B8" w14:textId="16F374F0" w:rsidR="00067292" w:rsidRDefault="00067292" w:rsidP="00CE6654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A</w:t>
                  </w:r>
                  <w:r w:rsidR="0040795D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puntes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de psicoterapia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ualquier uso o divulgación de l</w:t>
                  </w:r>
                  <w:r w:rsidR="004D446E">
                    <w:rPr>
                      <w:rFonts w:ascii="Times New Roman" w:eastAsia="Times New Roman" w:hAnsi="Times New Roman" w:cs="Times New Roman"/>
                      <w:lang w:val="es"/>
                    </w:rPr>
                    <w:t>os apuntes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de psicoterapia a menos que est</w:t>
                  </w:r>
                  <w:r w:rsidR="00301B19">
                    <w:rPr>
                      <w:rFonts w:ascii="Times New Roman" w:eastAsia="Times New Roman" w:hAnsi="Times New Roman" w:cs="Times New Roman"/>
                      <w:lang w:val="e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s se utilicen para el tratamiento, pago u operatividad de la atención médica, entre ellos a programas de </w:t>
                  </w:r>
                  <w:r w:rsidR="006E2133">
                    <w:rPr>
                      <w:rFonts w:ascii="Times New Roman" w:eastAsia="Times New Roman" w:hAnsi="Times New Roman" w:cs="Times New Roman"/>
                      <w:lang w:val="es"/>
                    </w:rPr>
                    <w:t>forma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ción en salud mental, supervisión del cumplimiento de las normas, para fines de investigación o como parte de una defensa legal.</w:t>
                  </w:r>
                </w:p>
                <w:p w14:paraId="404F139E" w14:textId="094A6EAB" w:rsidR="00067292" w:rsidRDefault="00067292" w:rsidP="00067292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313"/>
                    </w:tabs>
                    <w:jc w:val="both"/>
                  </w:pPr>
                  <w:bookmarkStart w:id="0" w:name="bookmark18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Marketing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. C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ualquier uso o divulgación con fines publicitarios, excepto para comunicac</w:t>
                  </w:r>
                  <w:r w:rsidR="00180CFF">
                    <w:rPr>
                      <w:rFonts w:ascii="Times New Roman" w:eastAsia="Times New Roman" w:hAnsi="Times New Roman" w:cs="Times New Roman"/>
                      <w:lang w:val="es"/>
                    </w:rPr>
                    <w:t>iones</w:t>
                  </w:r>
                  <w:r w:rsidR="00EA7E63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directas</w:t>
                  </w:r>
                  <w:r w:rsidR="00E54097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o regalos de promoción </w:t>
                  </w:r>
                  <w:r w:rsidR="00346AA0">
                    <w:rPr>
                      <w:rFonts w:ascii="Times New Roman" w:eastAsia="Times New Roman" w:hAnsi="Times New Roman" w:cs="Times New Roman"/>
                      <w:lang w:val="es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la persona.</w:t>
                  </w:r>
                </w:p>
                <w:p w14:paraId="34B065C6" w14:textId="4DE69944" w:rsidR="00067292" w:rsidRDefault="00067292" w:rsidP="00067292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91"/>
                    </w:tabs>
                    <w:spacing w:after="120"/>
                    <w:jc w:val="both"/>
                  </w:pPr>
                  <w:bookmarkStart w:id="1" w:name="bookmark19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Venta de </w:t>
                  </w:r>
                  <w:r w:rsidR="00AF4E63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nformación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 w:rsidR="00520B9F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ualquier </w:t>
                  </w:r>
                  <w:r w:rsidR="00832160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tipo de 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venta de información médica confidencial a un tercero. No podemos intercambiar su información médica confidencial a un tercero por dinero a menos que usted lo autorice.</w:t>
                  </w:r>
                </w:p>
                <w:p w14:paraId="6E3D1A71" w14:textId="49D34B18" w:rsidR="00067292" w:rsidRDefault="00067292" w:rsidP="00067292">
                  <w:pPr>
                    <w:pStyle w:val="Bodytext1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Existen situaciones especiales en las cuales nos permiten utilizar o divulgar su información médica confidencial sin su permiso. Estas situaciones</w:t>
                  </w:r>
                  <w:r w:rsidR="00EA2CF7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son las siguientes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:</w:t>
                  </w:r>
                </w:p>
                <w:p w14:paraId="461B62D6" w14:textId="77777777" w:rsidR="00F4189E" w:rsidRDefault="00F4189E" w:rsidP="00067292">
                  <w:pPr>
                    <w:pStyle w:val="Bodytext10"/>
                    <w:jc w:val="both"/>
                  </w:pPr>
                </w:p>
                <w:p w14:paraId="392C6620" w14:textId="7E981584" w:rsidR="00067292" w:rsidRDefault="00067292" w:rsidP="00067292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32"/>
                    </w:tabs>
                    <w:spacing w:line="254" w:lineRule="auto"/>
                    <w:jc w:val="both"/>
                  </w:pPr>
                  <w:bookmarkStart w:id="2" w:name="bookmark20"/>
                  <w:bookmarkEnd w:id="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Para evitar una amenaza grave a la salud o la seguridad</w:t>
                  </w:r>
                  <w:r w:rsidR="00433542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 w:rsidR="00520B9F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A55C54">
                    <w:rPr>
                      <w:rFonts w:ascii="Times New Roman" w:eastAsia="Times New Roman" w:hAnsi="Times New Roman" w:cs="Times New Roman"/>
                      <w:lang w:val="es"/>
                    </w:rPr>
                    <w:t>Con el fin de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prevenir una grave amenaza </w:t>
                  </w:r>
                  <w:r w:rsidR="0064510B">
                    <w:rPr>
                      <w:rFonts w:ascii="Times New Roman" w:eastAsia="Times New Roman" w:hAnsi="Times New Roman" w:cs="Times New Roman"/>
                      <w:lang w:val="es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su salud y </w:t>
                  </w:r>
                  <w:r w:rsidR="00BE3874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su seguridad, el público u otra persona. Podemos divulgar información a un miembro de la familia o a un amigo cercano en caso necesario </w:t>
                  </w:r>
                  <w:r w:rsidR="00581722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con </w:t>
                  </w:r>
                  <w:r w:rsidR="00767951">
                    <w:rPr>
                      <w:rFonts w:ascii="Times New Roman" w:eastAsia="Times New Roman" w:hAnsi="Times New Roman" w:cs="Times New Roman"/>
                      <w:lang w:val="es"/>
                    </w:rPr>
                    <w:t>el propósito</w:t>
                  </w:r>
                  <w:r w:rsidR="00581722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de 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ayudarlo durante una emergencia que ponga en peligro su vida.</w:t>
                  </w:r>
                </w:p>
                <w:p w14:paraId="7756A3E0" w14:textId="7FBF44EB" w:rsidR="00067292" w:rsidRDefault="00067292" w:rsidP="00067292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53"/>
                    </w:tabs>
                    <w:spacing w:line="254" w:lineRule="auto"/>
                    <w:jc w:val="both"/>
                  </w:pPr>
                  <w:bookmarkStart w:id="3" w:name="bookmark21"/>
                  <w:bookmarkEnd w:id="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Requeri</w:t>
                  </w:r>
                  <w:r w:rsidR="002E193A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miento 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la ley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 w:rsidR="00520B9F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4005C4">
                    <w:rPr>
                      <w:rFonts w:ascii="Times New Roman" w:eastAsia="Times New Roman" w:hAnsi="Times New Roman" w:cs="Times New Roman"/>
                      <w:lang w:val="e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uando lo requiera la ley federal, estatal o local debemos divulgar o utilizar su información en la medida necesaria.</w:t>
                  </w:r>
                </w:p>
                <w:p w14:paraId="51D9C8CD" w14:textId="705C9BA8" w:rsidR="00067292" w:rsidRDefault="00067292" w:rsidP="00067292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72"/>
                    </w:tabs>
                    <w:spacing w:line="254" w:lineRule="auto"/>
                    <w:jc w:val="both"/>
                  </w:pPr>
                  <w:bookmarkStart w:id="4" w:name="bookmark22"/>
                  <w:bookmarkEnd w:id="4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Investigación</w:t>
                  </w:r>
                  <w:r w:rsidR="00433542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01574E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ara proyectos de investigación que benefici</w:t>
                  </w:r>
                  <w:r w:rsidR="0001574E">
                    <w:rPr>
                      <w:rFonts w:ascii="Times New Roman" w:eastAsia="Times New Roman" w:hAnsi="Times New Roman" w:cs="Times New Roman"/>
                      <w:lang w:val="e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n a los adultos mayores en Florida. El Departamento puede divulgar su información para proyectos de investigación que hayan sido aprobados por una junta de evaluación o de privacidad institucional, la cual haya analizado la propuesta de investigación para evaluar el efecto de la investigación en sus derechos de privacidad e intereses relacionados.</w:t>
                  </w:r>
                </w:p>
                <w:p w14:paraId="0E902A46" w14:textId="4295D8EC" w:rsidR="00390D03" w:rsidRDefault="00390D03" w:rsidP="00F4189E">
                  <w:pPr>
                    <w:pStyle w:val="BodyText"/>
                    <w:tabs>
                      <w:tab w:val="left" w:pos="382"/>
                    </w:tabs>
                    <w:spacing w:before="14" w:line="266" w:lineRule="auto"/>
                    <w:ind w:left="128" w:right="17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0E9029F3">
          <v:shape id="_x0000_s1093" type="#_x0000_t202" style="position:absolute;margin-left:312.15pt;margin-top:284.1pt;width:243.9pt;height:25.05pt;z-index:-15908864;mso-position-horizontal-relative:page;mso-position-vertical-relative:page" filled="f" stroked="f">
            <v:textbox style="mso-next-textbox:#_x0000_s1093" inset="0,0,0,0">
              <w:txbxContent>
                <w:p w14:paraId="4435BEBB" w14:textId="77777777" w:rsidR="006D7ECD" w:rsidRDefault="006D7ECD" w:rsidP="006D7ECD">
                  <w:pPr>
                    <w:pStyle w:val="Heading410"/>
                    <w:keepNext/>
                    <w:keepLines/>
                    <w:spacing w:after="180"/>
                    <w:jc w:val="both"/>
                  </w:pPr>
                  <w:bookmarkStart w:id="5" w:name="bookmark14"/>
                  <w:bookmarkStart w:id="6" w:name="bookmark15"/>
                  <w:bookmarkStart w:id="7" w:name="bookmark16"/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No podemos utilizar o divulgar su información sin su autorización en las siguientes circunstancias:</w:t>
                  </w:r>
                  <w:bookmarkEnd w:id="5"/>
                  <w:bookmarkEnd w:id="6"/>
                  <w:bookmarkEnd w:id="7"/>
                </w:p>
                <w:p w14:paraId="0E902A3E" w14:textId="200D630A" w:rsidR="00390D03" w:rsidRDefault="00390D03">
                  <w:pPr>
                    <w:spacing w:before="10" w:line="249" w:lineRule="auto"/>
                    <w:ind w:left="20"/>
                    <w:rPr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9F5">
          <v:shape id="_x0000_s1091" type="#_x0000_t202" style="position:absolute;margin-left:48.95pt;margin-top:473pt;width:248.4pt;height:268.45pt;z-index:-15907840;mso-position-horizontal-relative:page;mso-position-vertical-relative:page" filled="f" stroked="f">
            <v:textbox style="mso-next-textbox:#_x0000_s1091" inset="0,0,0,0">
              <w:txbxContent>
                <w:p w14:paraId="7039AD0B" w14:textId="747DE267" w:rsidR="00321261" w:rsidRPr="00321261" w:rsidRDefault="00264F95" w:rsidP="00321261">
                  <w:pPr>
                    <w:autoSpaceDE/>
                    <w:autoSpaceDN/>
                    <w:spacing w:after="120"/>
                    <w:jc w:val="center"/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</w:pPr>
                  <w:r w:rsidRPr="00264F95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 xml:space="preserve">Usos y divulgación </w:t>
                  </w:r>
                  <w:r w:rsidR="009B74FF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 xml:space="preserve">de </w:t>
                  </w:r>
                  <w:r w:rsidR="00321261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 xml:space="preserve">su </w:t>
                  </w:r>
                  <w:r w:rsidRPr="00264F95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 xml:space="preserve">información </w:t>
                  </w:r>
                  <w:r w:rsidR="00321261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 xml:space="preserve">médica </w:t>
                  </w:r>
                  <w:r w:rsidRPr="00264F95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 xml:space="preserve">confidencial </w:t>
                  </w:r>
                </w:p>
                <w:p w14:paraId="7298D030" w14:textId="77777777" w:rsidR="00264F95" w:rsidRPr="00264F95" w:rsidRDefault="00264F95" w:rsidP="00264F95">
                  <w:pPr>
                    <w:keepNext/>
                    <w:keepLines/>
                    <w:autoSpaceDE/>
                    <w:autoSpaceDN/>
                    <w:spacing w:after="120"/>
                    <w:jc w:val="both"/>
                    <w:outlineLvl w:val="3"/>
                    <w:rPr>
                      <w:b/>
                      <w:bCs/>
                      <w:color w:val="221F1F"/>
                      <w:sz w:val="20"/>
                      <w:szCs w:val="20"/>
                      <w:lang w:bidi="en-US"/>
                    </w:rPr>
                  </w:pPr>
                  <w:bookmarkStart w:id="8" w:name="bookmark10"/>
                  <w:bookmarkStart w:id="9" w:name="bookmark11"/>
                  <w:bookmarkStart w:id="10" w:name="bookmark9"/>
                  <w:r w:rsidRPr="00264F95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Podemos utilizar o divulgar su información médica confidencial para los siguientes propósitos:</w:t>
                  </w:r>
                  <w:bookmarkEnd w:id="8"/>
                  <w:bookmarkEnd w:id="9"/>
                  <w:bookmarkEnd w:id="10"/>
                </w:p>
                <w:p w14:paraId="6B77C024" w14:textId="3055193E" w:rsidR="00264F95" w:rsidRPr="007D5910" w:rsidRDefault="00264F95" w:rsidP="00264F95">
                  <w:pPr>
                    <w:numPr>
                      <w:ilvl w:val="0"/>
                      <w:numId w:val="4"/>
                    </w:numPr>
                    <w:tabs>
                      <w:tab w:val="left" w:pos="279"/>
                    </w:tabs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bookmarkStart w:id="11" w:name="bookmark12"/>
                  <w:bookmarkEnd w:id="11"/>
                  <w:r w:rsidRPr="00264F95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Tratamiento</w:t>
                  </w:r>
                  <w:r w:rsidR="00BF21FE">
                    <w:rPr>
                      <w:color w:val="221F1F"/>
                      <w:sz w:val="20"/>
                      <w:szCs w:val="20"/>
                      <w:lang w:val="es" w:bidi="en-US"/>
                    </w:rPr>
                    <w:t>. P</w:t>
                  </w:r>
                  <w:r w:rsidRPr="00264F95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ara proporcionarle tratamiento o servicios médicos y para gestionar y coordinar su atención médica. Por ejemplo, su información médica confidencial puede ser divulgada a un colaborador comercial del Departamento para determinar si cumple con los requisitos médicos para los servicios de atención a largo plazo de </w:t>
                  </w:r>
                  <w:r w:rsidRPr="00EB6915">
                    <w:rPr>
                      <w:i/>
                      <w:iCs/>
                      <w:color w:val="221F1F"/>
                      <w:sz w:val="20"/>
                      <w:szCs w:val="20"/>
                      <w:lang w:val="es" w:bidi="en-US"/>
                    </w:rPr>
                    <w:t>Medicaid</w:t>
                  </w:r>
                  <w:r w:rsidRPr="00264F95"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</w:p>
                <w:p w14:paraId="51511269" w14:textId="75614BC4" w:rsidR="007D5910" w:rsidRDefault="007D5910" w:rsidP="009C771E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Pago</w:t>
                  </w:r>
                  <w:r w:rsidR="0040786C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737426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ara facturar y cobrar el pago de sus servicios de atención médica. Podemos divulgar o utilizar su información médica confidencial para obtener o justificar el pago de sus servicios de atención médica de varias fuentes de pago, entre ellos a programas de financiamiento federal y estatal, tales como </w:t>
                  </w:r>
                  <w:r w:rsidRPr="003242C2">
                    <w:rPr>
                      <w:rFonts w:ascii="Times New Roman" w:eastAsia="Times New Roman" w:hAnsi="Times New Roman" w:cs="Times New Roman"/>
                      <w:i/>
                      <w:iCs/>
                      <w:lang w:val="es"/>
                    </w:rPr>
                    <w:t>Medicaid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</w:p>
                <w:p w14:paraId="6387715D" w14:textId="77B4B9C5" w:rsidR="007D5910" w:rsidRPr="00264F95" w:rsidRDefault="009C771E" w:rsidP="009C771E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9C771E">
                    <w:rPr>
                      <w:b/>
                      <w:bCs/>
                      <w:sz w:val="20"/>
                      <w:szCs w:val="20"/>
                      <w:lang w:val="es"/>
                    </w:rPr>
                    <w:t>Operatividad de la atención médica</w:t>
                  </w:r>
                  <w:r w:rsidR="00737426">
                    <w:rPr>
                      <w:sz w:val="20"/>
                      <w:szCs w:val="20"/>
                      <w:lang w:val="es"/>
                    </w:rPr>
                    <w:t xml:space="preserve">. </w:t>
                  </w:r>
                  <w:r w:rsidR="007F0E77">
                    <w:rPr>
                      <w:sz w:val="20"/>
                      <w:szCs w:val="20"/>
                      <w:lang w:val="es"/>
                    </w:rPr>
                    <w:t>Con el fin de</w:t>
                  </w:r>
                  <w:r w:rsidRPr="009C771E">
                    <w:rPr>
                      <w:sz w:val="20"/>
                      <w:szCs w:val="20"/>
                      <w:lang w:val="es"/>
                    </w:rPr>
                    <w:t xml:space="preserve"> evaluar el desempeño de nuestro personal que le proporciona cuidados y para ayudarnos a decidir qué servicios adicionales debemos ofrecer, </w:t>
                  </w:r>
                  <w:r w:rsidR="00F86034">
                    <w:rPr>
                      <w:sz w:val="20"/>
                      <w:szCs w:val="20"/>
                      <w:lang w:val="es"/>
                    </w:rPr>
                    <w:t xml:space="preserve">y </w:t>
                  </w:r>
                  <w:r w:rsidRPr="009C771E">
                    <w:rPr>
                      <w:sz w:val="20"/>
                      <w:szCs w:val="20"/>
                      <w:lang w:val="es"/>
                    </w:rPr>
                    <w:t>cómo podemos ser más eficientes o si algunos de los nuevos tratamientos son efectivos.</w:t>
                  </w:r>
                </w:p>
                <w:p w14:paraId="0E902A49" w14:textId="57B0AEAD" w:rsidR="00390D03" w:rsidRDefault="00390D03">
                  <w:pPr>
                    <w:pStyle w:val="BodyText"/>
                    <w:spacing w:before="122" w:line="249" w:lineRule="auto"/>
                    <w:ind w:right="39" w:firstLine="52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0E9029F0">
          <v:shape id="_x0000_s1096" type="#_x0000_t202" style="position:absolute;margin-left:153.2pt;margin-top:149.2pt;width:304.85pt;height:46.5pt;z-index:-15910400;mso-position-horizontal-relative:page;mso-position-vertical-relative:page" filled="f" stroked="f">
            <v:textbox style="mso-next-textbox:#_x0000_s1096" inset="0,0,0,0">
              <w:txbxContent>
                <w:p w14:paraId="62ECB3D9" w14:textId="77777777" w:rsidR="0091626D" w:rsidRPr="0091626D" w:rsidRDefault="0091626D" w:rsidP="0091626D">
                  <w:pPr>
                    <w:spacing w:before="75"/>
                    <w:jc w:val="center"/>
                    <w:rPr>
                      <w:i/>
                      <w:iCs/>
                      <w:sz w:val="28"/>
                      <w:szCs w:val="36"/>
                    </w:rPr>
                  </w:pPr>
                  <w:r w:rsidRPr="0091626D">
                    <w:rPr>
                      <w:i/>
                      <w:iCs/>
                      <w:sz w:val="28"/>
                      <w:szCs w:val="36"/>
                    </w:rPr>
                    <w:t xml:space="preserve">Por favor, lea </w:t>
                  </w:r>
                  <w:proofErr w:type="spellStart"/>
                  <w:r w:rsidRPr="0091626D">
                    <w:rPr>
                      <w:i/>
                      <w:iCs/>
                      <w:sz w:val="28"/>
                      <w:szCs w:val="36"/>
                    </w:rPr>
                    <w:t>cuidadosamente</w:t>
                  </w:r>
                  <w:proofErr w:type="spellEnd"/>
                </w:p>
                <w:p w14:paraId="0E902A3A" w14:textId="2DBC6932" w:rsidR="00390D03" w:rsidRPr="0091626D" w:rsidRDefault="0091626D" w:rsidP="0091626D">
                  <w:pPr>
                    <w:spacing w:before="75"/>
                    <w:jc w:val="center"/>
                    <w:rPr>
                      <w:szCs w:val="28"/>
                    </w:rPr>
                  </w:pPr>
                  <w:proofErr w:type="spellStart"/>
                  <w:r w:rsidRPr="0091626D">
                    <w:rPr>
                      <w:szCs w:val="28"/>
                    </w:rPr>
                    <w:t>Fecha</w:t>
                  </w:r>
                  <w:proofErr w:type="spellEnd"/>
                  <w:r w:rsidRPr="0091626D">
                    <w:rPr>
                      <w:szCs w:val="28"/>
                    </w:rPr>
                    <w:t xml:space="preserve"> de entrada </w:t>
                  </w:r>
                  <w:proofErr w:type="spellStart"/>
                  <w:r w:rsidRPr="0091626D">
                    <w:rPr>
                      <w:szCs w:val="28"/>
                    </w:rPr>
                    <w:t>en</w:t>
                  </w:r>
                  <w:proofErr w:type="spellEnd"/>
                  <w:r w:rsidRPr="0091626D">
                    <w:rPr>
                      <w:szCs w:val="28"/>
                    </w:rPr>
                    <w:t xml:space="preserve"> vigor: 17 de </w:t>
                  </w:r>
                  <w:proofErr w:type="spellStart"/>
                  <w:r w:rsidRPr="0091626D">
                    <w:rPr>
                      <w:szCs w:val="28"/>
                    </w:rPr>
                    <w:t>marzo</w:t>
                  </w:r>
                  <w:proofErr w:type="spellEnd"/>
                  <w:r w:rsidRPr="0091626D">
                    <w:rPr>
                      <w:szCs w:val="28"/>
                    </w:rPr>
                    <w:t xml:space="preserve"> de 2021</w:t>
                  </w:r>
                </w:p>
              </w:txbxContent>
            </v:textbox>
            <w10:wrap anchorx="page" anchory="page"/>
          </v:shape>
        </w:pict>
      </w:r>
      <w:r>
        <w:pict w14:anchorId="0E9029EF">
          <v:shape id="_x0000_s1097" type="#_x0000_t202" style="position:absolute;margin-left:83.05pt;margin-top:63.75pt;width:446.85pt;height:71.95pt;z-index:-15910912;mso-position-horizontal-relative:page;mso-position-vertical-relative:page" filled="f" stroked="f">
            <v:textbox style="mso-next-textbox:#_x0000_s1097" inset="0,0,0,0">
              <w:txbxContent>
                <w:p w14:paraId="392A3A77" w14:textId="77777777" w:rsidR="003306FF" w:rsidRPr="00EE6783" w:rsidRDefault="003306FF" w:rsidP="003306FF">
                  <w:pPr>
                    <w:pStyle w:val="Heading110"/>
                    <w:keepNext/>
                    <w:keepLines/>
                    <w:rPr>
                      <w:sz w:val="52"/>
                      <w:szCs w:val="52"/>
                    </w:rPr>
                  </w:pPr>
                  <w:bookmarkStart w:id="12" w:name="bookmark3"/>
                  <w:bookmarkStart w:id="13" w:name="bookmark4"/>
                  <w:bookmarkStart w:id="14" w:name="bookmark5"/>
                  <w:r w:rsidRPr="00EE6783">
                    <w:rPr>
                      <w:rFonts w:ascii="Times New Roman" w:eastAsia="Times New Roman" w:hAnsi="Times New Roman" w:cs="Times New Roman"/>
                      <w:sz w:val="52"/>
                      <w:szCs w:val="52"/>
                      <w:lang w:val="es"/>
                    </w:rPr>
                    <w:t>Aviso de políticas de privacidad</w:t>
                  </w:r>
                  <w:bookmarkEnd w:id="12"/>
                  <w:bookmarkEnd w:id="13"/>
                  <w:bookmarkEnd w:id="14"/>
                </w:p>
                <w:p w14:paraId="2411B981" w14:textId="77777777" w:rsidR="003306FF" w:rsidRDefault="003306FF" w:rsidP="00EE6783">
                  <w:pPr>
                    <w:pStyle w:val="Bodytext20"/>
                    <w:pBdr>
                      <w:bottom w:val="single" w:sz="4" w:space="10" w:color="auto"/>
                    </w:pBdr>
                    <w:spacing w:after="180" w:line="209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"/>
                    </w:rPr>
                    <w:t xml:space="preserve">ESTE AVISO DESCRIBE CÓMO SU INFORMACIÓN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"/>
                    </w:rPr>
                    <w:br/>
                    <w:t>MÉDICA SE PUEDE UTILIZAR Y DIVULGAR Y CÓMO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"/>
                    </w:rPr>
                    <w:br/>
                    <w:t xml:space="preserve"> USTED PUEDE OBTENER ACCESO A ESTA INFORMACIÓN</w:t>
                  </w:r>
                </w:p>
                <w:p w14:paraId="0E902A38" w14:textId="060414D1" w:rsidR="00390D03" w:rsidRDefault="00390D03">
                  <w:pPr>
                    <w:spacing w:before="110" w:line="208" w:lineRule="auto"/>
                    <w:ind w:left="1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9E9">
          <v:rect id="_x0000_s1100" style="position:absolute;margin-left:48.95pt;margin-top:739.05pt;width:510.2pt;height:.95pt;z-index:-15912960;mso-position-horizontal-relative:page;mso-position-vertical-relative:page" fillcolor="black" stroked="f">
            <w10:wrap anchorx="page" anchory="page"/>
          </v:rect>
        </w:pict>
      </w:r>
      <w:r w:rsidR="00F97685">
        <w:rPr>
          <w:noProof/>
        </w:rPr>
        <w:drawing>
          <wp:anchor distT="0" distB="0" distL="0" distR="0" simplePos="0" relativeHeight="251658752" behindDoc="1" locked="0" layoutInCell="1" allowOverlap="1" wp14:anchorId="0E9029EA" wp14:editId="0E9029EB">
            <wp:simplePos x="0" y="0"/>
            <wp:positionH relativeFrom="page">
              <wp:posOffset>2906660</wp:posOffset>
            </wp:positionH>
            <wp:positionV relativeFrom="page">
              <wp:posOffset>115285</wp:posOffset>
            </wp:positionV>
            <wp:extent cx="1787923" cy="643420"/>
            <wp:effectExtent l="0" t="0" r="0" b="0"/>
            <wp:wrapNone/>
            <wp:docPr id="1" name="image1.jpeg" descr="Florida Department of Elder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23" cy="64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E9029EC">
          <v:rect id="_x0000_s1099" style="position:absolute;margin-left:52.05pt;margin-top:147.85pt;width:7in;height:2pt;z-index:-15911936;mso-position-horizontal-relative:page;mso-position-vertical-relative:page" fillcolor="#211f1f" stroked="f">
            <w10:wrap anchorx="page" anchory="page"/>
          </v:rect>
        </w:pict>
      </w:r>
      <w:r>
        <w:pict w14:anchorId="0E9029ED">
          <v:rect id="_x0000_s1098" style="position:absolute;margin-left:52.05pt;margin-top:187.5pt;width:7in;height:2pt;z-index:-15911424;mso-position-horizontal-relative:page;mso-position-vertical-relative:page" fillcolor="#211f1f" stroked="f">
            <w10:wrap anchorx="page" anchory="page"/>
          </v:rect>
        </w:pict>
      </w:r>
      <w:r>
        <w:pict w14:anchorId="0E9029FD">
          <v:shape id="_x0000_s1083" type="#_x0000_t202" style="position:absolute;margin-left:52.05pt;margin-top:137.85pt;width:7in;height:12pt;z-index:-15903744;mso-position-horizontal-relative:page;mso-position-vertical-relative:page" filled="f" stroked="f">
            <v:textbox style="mso-next-textbox:#_x0000_s1083" inset="0,0,0,0">
              <w:txbxContent>
                <w:p w14:paraId="0E902A52" w14:textId="77777777" w:rsidR="00390D03" w:rsidRDefault="00390D0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E9029E5" w14:textId="77777777" w:rsidR="00390D03" w:rsidRDefault="00390D03">
      <w:pPr>
        <w:rPr>
          <w:sz w:val="2"/>
          <w:szCs w:val="2"/>
        </w:rPr>
        <w:sectPr w:rsidR="00390D03">
          <w:type w:val="continuous"/>
          <w:pgSz w:w="12240" w:h="15840"/>
          <w:pgMar w:top="180" w:right="900" w:bottom="280" w:left="840" w:header="720" w:footer="720" w:gutter="0"/>
          <w:cols w:space="720"/>
        </w:sectPr>
      </w:pPr>
    </w:p>
    <w:p w14:paraId="0E9029E6" w14:textId="6084CD4A" w:rsidR="00390D03" w:rsidRDefault="00EA7E44">
      <w:pPr>
        <w:rPr>
          <w:sz w:val="2"/>
          <w:szCs w:val="2"/>
        </w:rPr>
      </w:pPr>
      <w:r>
        <w:lastRenderedPageBreak/>
        <w:pict w14:anchorId="0E902A18">
          <v:shape id="_x0000_s1056" type="#_x0000_t202" style="position:absolute;margin-left:44pt;margin-top:728.8pt;width:515.2pt;height:12pt;z-index:-15889920;mso-position-horizontal-relative:page;mso-position-vertical-relative:page" filled="f" stroked="f">
            <v:textbox style="mso-next-textbox:#_x0000_s1056" inset="0,0,0,0">
              <w:txbxContent>
                <w:p w14:paraId="0E902A7E" w14:textId="77777777" w:rsidR="00390D03" w:rsidRDefault="00390D0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A15">
          <v:shape id="_x0000_s1059" type="#_x0000_t202" style="position:absolute;margin-left:463.3pt;margin-top:743.35pt;width:87.15pt;height:13.05pt;z-index:-15891456;mso-position-horizontal-relative:page;mso-position-vertical-relative:page" filled="f" stroked="f">
            <v:textbox style="mso-next-textbox:#_x0000_s1059" inset="0,0,0,0">
              <w:txbxContent>
                <w:p w14:paraId="0E902A7B" w14:textId="6B7CAE68" w:rsidR="00390D03" w:rsidRDefault="00985E41">
                  <w:pPr>
                    <w:pStyle w:val="BodyText"/>
                  </w:pPr>
                  <w:r>
                    <w:t xml:space="preserve">17 de </w:t>
                  </w:r>
                  <w:proofErr w:type="spellStart"/>
                  <w:r>
                    <w:t>marzo</w:t>
                  </w:r>
                  <w:proofErr w:type="spellEnd"/>
                  <w:r>
                    <w:t xml:space="preserve"> de </w:t>
                  </w:r>
                  <w:r w:rsidR="00F97685">
                    <w:t>2021</w:t>
                  </w:r>
                </w:p>
              </w:txbxContent>
            </v:textbox>
            <w10:wrap anchorx="page" anchory="page"/>
          </v:shape>
        </w:pict>
      </w:r>
      <w:r>
        <w:pict w14:anchorId="0E902A17">
          <v:shape id="_x0000_s1057" type="#_x0000_t202" style="position:absolute;margin-left:270.15pt;margin-top:758.8pt;width:71.6pt;height:13.05pt;z-index:-15890432;mso-position-horizontal-relative:page;mso-position-vertical-relative:page" filled="f" stroked="f">
            <v:textbox style="mso-next-textbox:#_x0000_s1057" inset="0,0,0,0">
              <w:txbxContent>
                <w:p w14:paraId="0E902A7D" w14:textId="77777777" w:rsidR="00390D03" w:rsidRDefault="00F97685">
                  <w:pPr>
                    <w:pStyle w:val="BodyText"/>
                  </w:pPr>
                  <w:r>
                    <w:t>APPENDIX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 w14:anchorId="0E902A16">
          <v:shape id="_x0000_s1058" type="#_x0000_t202" style="position:absolute;margin-left:47.95pt;margin-top:744.4pt;width:225.15pt;height:13.05pt;z-index:-15890944;mso-position-horizontal-relative:page;mso-position-vertical-relative:page" filled="f" stroked="f">
            <v:textbox style="mso-next-textbox:#_x0000_s1058" inset="0,0,0,0">
              <w:txbxContent>
                <w:p w14:paraId="39CC71CF" w14:textId="77777777" w:rsidR="00985E41" w:rsidRDefault="00985E41" w:rsidP="00985E41">
                  <w:pPr>
                    <w:pStyle w:val="BodyText"/>
                  </w:pPr>
                  <w:proofErr w:type="spellStart"/>
                  <w:r>
                    <w:t>Departamento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Adulto</w:t>
                  </w:r>
                  <w:proofErr w:type="spellEnd"/>
                  <w:r>
                    <w:t xml:space="preserve"> Mayor del Estado de Florida </w:t>
                  </w:r>
                </w:p>
                <w:p w14:paraId="0E902A7C" w14:textId="1CE289C8" w:rsidR="00390D03" w:rsidRDefault="00390D0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E902A1D">
          <v:shape id="_x0000_s1051" type="#_x0000_t202" style="position:absolute;margin-left:317.55pt;margin-top:47.8pt;width:244.65pt;height:691.5pt;z-index:-15887360;mso-position-horizontal-relative:page;mso-position-vertical-relative:page" filled="f" stroked="f">
            <v:textbox style="mso-next-textbox:#_x0000_s1051" inset="0,0,0,0">
              <w:txbxContent>
                <w:p w14:paraId="096E1E43" w14:textId="77777777" w:rsidR="00075B96" w:rsidRPr="00075B96" w:rsidRDefault="00075B96" w:rsidP="00075B96">
                  <w:pPr>
                    <w:autoSpaceDE/>
                    <w:autoSpaceDN/>
                    <w:jc w:val="center"/>
                    <w:rPr>
                      <w:b/>
                      <w:bCs/>
                      <w:color w:val="221F1F"/>
                      <w:sz w:val="24"/>
                      <w:szCs w:val="24"/>
                      <w:lang w:bidi="en-US"/>
                    </w:rPr>
                  </w:pPr>
                  <w:bookmarkStart w:id="15" w:name="_Hlk68600608"/>
                  <w:r w:rsidRPr="00075B96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>Otros usos y divulgaciones</w:t>
                  </w:r>
                </w:p>
                <w:p w14:paraId="60F44F6C" w14:textId="1A0DA078" w:rsidR="00C4365D" w:rsidRPr="00C4365D" w:rsidRDefault="00075B96" w:rsidP="00EA025C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No utilizaremos ni divulgaremos su información de salud confidencial por ningún motivo que no se haya abordado en este aviso sin su autorización especificada por escrito. Si nos </w:t>
                  </w:r>
                  <w:r w:rsidR="0026517C">
                    <w:rPr>
                      <w:color w:val="221F1F"/>
                      <w:sz w:val="20"/>
                      <w:szCs w:val="20"/>
                      <w:lang w:val="es" w:bidi="en-US"/>
                    </w:rPr>
                    <w:t>brin</w:t>
                  </w: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da </w:t>
                  </w:r>
                  <w:r w:rsidR="000D5322">
                    <w:rPr>
                      <w:color w:val="221F1F"/>
                      <w:sz w:val="20"/>
                      <w:szCs w:val="20"/>
                      <w:lang w:val="es" w:bidi="en-US"/>
                    </w:rPr>
                    <w:t>un</w:t>
                  </w: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a autorización, </w:t>
                  </w:r>
                  <w:r w:rsidR="003626E8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usted </w:t>
                  </w: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>puede anularla en cualquier momento</w:t>
                  </w:r>
                  <w:r w:rsidR="00CE5179" w:rsidRPr="00CE517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CE5179"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>por escrito</w:t>
                  </w: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. Si anula </w:t>
                  </w:r>
                  <w:r w:rsidR="00D7011F">
                    <w:rPr>
                      <w:color w:val="221F1F"/>
                      <w:sz w:val="20"/>
                      <w:szCs w:val="20"/>
                      <w:lang w:val="es" w:bidi="en-US"/>
                    </w:rPr>
                    <w:t>dicha</w:t>
                  </w: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autorización, ya no utilizaremos ni divulgaremos su información por los motivos contenidos</w:t>
                  </w:r>
                  <w:r w:rsidR="00CE517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en la misma</w:t>
                  </w:r>
                  <w:r w:rsidRPr="00075B96"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  <w:bookmarkEnd w:id="15"/>
                  <w:r w:rsidR="00EA025C">
                    <w:rPr>
                      <w:color w:val="221F1F"/>
                      <w:sz w:val="20"/>
                      <w:szCs w:val="20"/>
                      <w:lang w:bidi="en-US"/>
                    </w:rPr>
                    <w:t xml:space="preserve"> </w:t>
                  </w:r>
                  <w:r w:rsidR="00C4365D" w:rsidRPr="00C4365D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Sin embargo, no podemos retirar ningún uso o divulgación que ya se haya realizado con su </w:t>
                  </w:r>
                  <w:r w:rsidR="00391D52">
                    <w:rPr>
                      <w:color w:val="221F1F"/>
                      <w:sz w:val="20"/>
                      <w:szCs w:val="20"/>
                      <w:lang w:val="es" w:bidi="en-US"/>
                    </w:rPr>
                    <w:t>consentimiento</w:t>
                  </w:r>
                  <w:r w:rsidR="00C4365D" w:rsidRPr="00C4365D"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  <w:r w:rsidR="00EA025C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C4365D" w:rsidRPr="00C4365D">
                    <w:rPr>
                      <w:color w:val="221F1F"/>
                      <w:sz w:val="20"/>
                      <w:szCs w:val="20"/>
                      <w:lang w:val="es" w:bidi="en-US"/>
                    </w:rPr>
                    <w:t>Si tenemos información de VIH o uso indebido de drogas acerca de usted, no podemos divulgar esa información sin una especial autorización por escrito y firmada por usted. Esto es diferente a la autorización y consentimiento mencionados anteriormente.</w:t>
                  </w:r>
                </w:p>
                <w:p w14:paraId="1797CDAF" w14:textId="3C41E0ED" w:rsidR="00C4365D" w:rsidRDefault="00C4365D" w:rsidP="00C4365D">
                  <w:pPr>
                    <w:autoSpaceDE/>
                    <w:autoSpaceDN/>
                    <w:spacing w:after="260"/>
                    <w:jc w:val="both"/>
                    <w:rPr>
                      <w:color w:val="221F1F"/>
                      <w:sz w:val="20"/>
                      <w:szCs w:val="20"/>
                      <w:lang w:val="es" w:bidi="en-US"/>
                    </w:rPr>
                  </w:pPr>
                  <w:r w:rsidRPr="00C4365D">
                    <w:rPr>
                      <w:color w:val="221F1F"/>
                      <w:sz w:val="20"/>
                      <w:szCs w:val="20"/>
                      <w:lang w:val="es" w:bidi="en-US"/>
                    </w:rPr>
                    <w:t>Para divulgar datos de VIH o uso indebido de drogas con el propósito de realizar tratamientos, pago u operaciones de atención médica, necesitaremos su consentimiento firmado y una autorización especial por escrito que cumpla con la ley que rige esos datos.</w:t>
                  </w:r>
                </w:p>
                <w:p w14:paraId="3CB7A5B4" w14:textId="77777777" w:rsidR="006540BB" w:rsidRPr="006540BB" w:rsidRDefault="006540BB" w:rsidP="006540BB">
                  <w:pPr>
                    <w:autoSpaceDE/>
                    <w:autoSpaceDN/>
                    <w:spacing w:line="206" w:lineRule="auto"/>
                    <w:jc w:val="center"/>
                    <w:rPr>
                      <w:b/>
                      <w:bCs/>
                      <w:color w:val="221F1F"/>
                      <w:sz w:val="24"/>
                      <w:szCs w:val="24"/>
                      <w:lang w:bidi="en-US"/>
                    </w:rPr>
                  </w:pPr>
                  <w:r w:rsidRPr="006540BB">
                    <w:rPr>
                      <w:b/>
                      <w:bCs/>
                      <w:color w:val="221F1F"/>
                      <w:sz w:val="24"/>
                      <w:szCs w:val="24"/>
                      <w:lang w:val="es" w:bidi="en-US"/>
                    </w:rPr>
                    <w:t>Derechos individuales</w:t>
                  </w:r>
                </w:p>
                <w:p w14:paraId="6C5CC008" w14:textId="6E2D70C1" w:rsidR="006540BB" w:rsidRDefault="006540BB" w:rsidP="006540BB">
                  <w:pPr>
                    <w:autoSpaceDE/>
                    <w:autoSpaceDN/>
                    <w:spacing w:after="260"/>
                    <w:jc w:val="both"/>
                    <w:rPr>
                      <w:color w:val="221F1F"/>
                      <w:sz w:val="20"/>
                      <w:szCs w:val="20"/>
                      <w:lang w:val="es" w:bidi="en-US"/>
                    </w:rPr>
                  </w:pPr>
                  <w:r w:rsidRPr="006540BB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Usted tiene el derecho de </w:t>
                  </w:r>
                  <w:r w:rsidR="00D007F5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verificar</w:t>
                  </w:r>
                  <w:r w:rsidRPr="006540BB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y tener una copia de su información médica confidencial. 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Para hacerlo, debe presentar una solicitud por escrito para </w:t>
                  </w:r>
                  <w:r w:rsidR="00EF1BD7">
                    <w:rPr>
                      <w:color w:val="221F1F"/>
                      <w:sz w:val="20"/>
                      <w:szCs w:val="20"/>
                      <w:lang w:val="es" w:bidi="en-US"/>
                    </w:rPr>
                    <w:t>verificar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u obtener una copia de su información médica confidencial. Responderemos a su solicitud por escrito dentro de los 30 días posteriores a la recepción de</w:t>
                  </w:r>
                  <w:r w:rsidR="001F66BA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3A1599">
                    <w:rPr>
                      <w:color w:val="221F1F"/>
                      <w:sz w:val="20"/>
                      <w:szCs w:val="20"/>
                      <w:lang w:val="es" w:bidi="en-US"/>
                    </w:rPr>
                    <w:t>é</w:t>
                  </w:r>
                  <w:r w:rsidR="001F66BA">
                    <w:rPr>
                      <w:color w:val="221F1F"/>
                      <w:sz w:val="20"/>
                      <w:szCs w:val="20"/>
                      <w:lang w:val="es" w:bidi="en-US"/>
                    </w:rPr>
                    <w:t>sta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permitiendo solo una extensión (30 días adicionales) </w:t>
                  </w:r>
                  <w:r w:rsidR="00E71D62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y 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>se a</w:t>
                  </w:r>
                  <w:r w:rsidR="00E71D62">
                    <w:rPr>
                      <w:color w:val="221F1F"/>
                      <w:sz w:val="20"/>
                      <w:szCs w:val="20"/>
                      <w:lang w:val="es" w:bidi="en-US"/>
                    </w:rPr>
                    <w:t>nexará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una declaración por escrito con las razones de la demora y </w:t>
                  </w:r>
                  <w:r w:rsidR="009773F2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se proporcionará 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la fecha en la que llevaremos a cabo la acción respecto a su solicitud. Su solicitud puede ser denegada en ciertas circunstancias limitadas. Sin embargo, si su solicitud es denegada, le proporcionaremos </w:t>
                  </w:r>
                  <w:r w:rsidR="00DF27FC">
                    <w:rPr>
                      <w:color w:val="221F1F"/>
                      <w:sz w:val="20"/>
                      <w:szCs w:val="20"/>
                      <w:lang w:val="es" w:bidi="en-US"/>
                    </w:rPr>
                    <w:t>l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>a denegación por escrito</w:t>
                  </w:r>
                  <w:r w:rsidR="00310CE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4A3C43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y </w:t>
                  </w:r>
                  <w:r w:rsidR="00310CEF">
                    <w:rPr>
                      <w:color w:val="221F1F"/>
                      <w:sz w:val="20"/>
                      <w:szCs w:val="20"/>
                      <w:lang w:val="es" w:bidi="en-US"/>
                    </w:rPr>
                    <w:t>de manera oportuna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explicando los motivos. Usted puede solicitar </w:t>
                  </w:r>
                  <w:r w:rsidR="0032612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que 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>un profesional calificado</w:t>
                  </w:r>
                  <w:r w:rsidR="00326129" w:rsidRPr="0032612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326129">
                    <w:rPr>
                      <w:color w:val="221F1F"/>
                      <w:sz w:val="20"/>
                      <w:szCs w:val="20"/>
                      <w:lang w:val="es" w:bidi="en-US"/>
                    </w:rPr>
                    <w:t>verifique</w:t>
                  </w:r>
                  <w:r w:rsidR="00326129"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la denegación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, </w:t>
                  </w:r>
                  <w:r w:rsidR="00F40549">
                    <w:rPr>
                      <w:color w:val="221F1F"/>
                      <w:sz w:val="20"/>
                      <w:szCs w:val="20"/>
                      <w:lang w:val="es" w:bidi="en-US"/>
                    </w:rPr>
                    <w:t>tal como se dispone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en el Código de Reglamentos Federales 45 CFR §164.524(d).</w:t>
                  </w:r>
                  <w:r w:rsidR="00E31CA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Respetaremos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el resultado de la verificación. </w:t>
                  </w:r>
                  <w:r w:rsidR="00760B92">
                    <w:rPr>
                      <w:color w:val="221F1F"/>
                      <w:sz w:val="20"/>
                      <w:szCs w:val="20"/>
                      <w:lang w:val="es" w:bidi="en-US"/>
                    </w:rPr>
                    <w:t>S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e aplicarán tarifas apropiadas </w:t>
                  </w:r>
                  <w:r w:rsidR="0070079E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para obtener una </w:t>
                  </w:r>
                  <w:r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>copia de acuerdo con la ley de Florida</w:t>
                  </w:r>
                  <w:r w:rsidR="00760B92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y s</w:t>
                  </w:r>
                  <w:r w:rsidR="00760B92" w:rsidRPr="006540BB">
                    <w:rPr>
                      <w:color w:val="221F1F"/>
                      <w:sz w:val="20"/>
                      <w:szCs w:val="20"/>
                      <w:lang w:val="es" w:bidi="en-US"/>
                    </w:rPr>
                    <w:t>egún lo dispuesto por el CFR 45 §164.524</w:t>
                  </w:r>
                  <w:r w:rsidR="00760B92"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</w:p>
                <w:p w14:paraId="31B75ED6" w14:textId="6B730897" w:rsidR="00415AAC" w:rsidRPr="00415AAC" w:rsidRDefault="00BB2EEB" w:rsidP="00415AAC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T</w:t>
                  </w:r>
                  <w:r w:rsidRPr="00415AAC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al como lo dispone el 45 CFR §164.526</w:t>
                  </w:r>
                  <w:r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, u</w:t>
                  </w:r>
                  <w:r w:rsidR="00415AAC" w:rsidRPr="00415AAC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sted tiene el derecho de solicitar una corrección o cambio </w:t>
                  </w:r>
                  <w:r w:rsidR="00F1139F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de</w:t>
                  </w:r>
                  <w:r w:rsidR="00415AAC" w:rsidRPr="00415AAC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su información médica confidencial si cree que es incorrecta o </w:t>
                  </w:r>
                  <w:r w:rsidR="00F23FB3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está </w:t>
                  </w:r>
                  <w:r w:rsidR="00415AAC" w:rsidRPr="00415AAC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incompleta. </w:t>
                  </w:r>
                  <w:r w:rsidR="00415AAC" w:rsidRPr="00415AAC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Su solicitud debe </w:t>
                  </w:r>
                  <w:r w:rsidR="00ED09D5">
                    <w:rPr>
                      <w:color w:val="221F1F"/>
                      <w:sz w:val="20"/>
                      <w:szCs w:val="20"/>
                      <w:lang w:val="es" w:bidi="en-US"/>
                    </w:rPr>
                    <w:t>realizarse</w:t>
                  </w:r>
                  <w:r w:rsidR="00415AAC" w:rsidRPr="00415AAC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por escrito e incluir una razón que justifique la solicitud. Podemos denegar su solicitud si nos pide que modifiquemos información que:</w:t>
                  </w:r>
                </w:p>
                <w:p w14:paraId="62BDFEEC" w14:textId="6FDD296D" w:rsidR="00415AAC" w:rsidRPr="00415AAC" w:rsidRDefault="00BB0CF0" w:rsidP="00415AAC">
                  <w:pPr>
                    <w:numPr>
                      <w:ilvl w:val="0"/>
                      <w:numId w:val="9"/>
                    </w:numPr>
                    <w:tabs>
                      <w:tab w:val="left" w:pos="519"/>
                    </w:tabs>
                    <w:autoSpaceDE/>
                    <w:autoSpaceDN/>
                    <w:ind w:left="480" w:hanging="24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bookmarkStart w:id="16" w:name="bookmark28"/>
                  <w:bookmarkEnd w:id="16"/>
                  <w:r>
                    <w:rPr>
                      <w:color w:val="221F1F"/>
                      <w:sz w:val="20"/>
                      <w:szCs w:val="20"/>
                      <w:lang w:val="es" w:bidi="en-US"/>
                    </w:rPr>
                    <w:t>N</w:t>
                  </w:r>
                  <w:r w:rsidR="00415AAC" w:rsidRPr="00415AAC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o hayamos creado, a menos que la persona o entidad que creó la información ya no se encuentre disponible para realizar la </w:t>
                  </w:r>
                  <w:r w:rsidR="00FA6F41">
                    <w:rPr>
                      <w:color w:val="221F1F"/>
                      <w:sz w:val="20"/>
                      <w:szCs w:val="20"/>
                      <w:lang w:val="es" w:bidi="en-US"/>
                    </w:rPr>
                    <w:t>modificación</w:t>
                  </w:r>
                  <w:r>
                    <w:rPr>
                      <w:color w:val="221F1F"/>
                      <w:sz w:val="20"/>
                      <w:szCs w:val="20"/>
                      <w:lang w:val="es" w:bidi="en-US"/>
                    </w:rPr>
                    <w:t>.</w:t>
                  </w:r>
                </w:p>
                <w:p w14:paraId="2DE99301" w14:textId="4FBC01CF" w:rsidR="00415AAC" w:rsidRPr="00415AAC" w:rsidRDefault="00BB0CF0" w:rsidP="00415AAC">
                  <w:pPr>
                    <w:numPr>
                      <w:ilvl w:val="0"/>
                      <w:numId w:val="9"/>
                    </w:numPr>
                    <w:tabs>
                      <w:tab w:val="left" w:pos="538"/>
                    </w:tabs>
                    <w:autoSpaceDE/>
                    <w:autoSpaceDN/>
                    <w:ind w:left="480" w:hanging="24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bookmarkStart w:id="17" w:name="bookmark29"/>
                  <w:bookmarkEnd w:id="17"/>
                  <w:r>
                    <w:rPr>
                      <w:color w:val="221F1F"/>
                      <w:sz w:val="20"/>
                      <w:szCs w:val="20"/>
                      <w:lang w:val="es" w:bidi="en-US"/>
                    </w:rPr>
                    <w:t>N</w:t>
                  </w:r>
                  <w:r w:rsidR="00415AAC" w:rsidRPr="00415AAC">
                    <w:rPr>
                      <w:color w:val="221F1F"/>
                      <w:sz w:val="20"/>
                      <w:szCs w:val="20"/>
                      <w:lang w:val="es" w:bidi="en-US"/>
                    </w:rPr>
                    <w:t>o forme parte de la información médica que guardamos</w:t>
                  </w:r>
                  <w:r w:rsidR="00AC63A2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415AAC" w:rsidRPr="00415AAC">
                    <w:rPr>
                      <w:color w:val="221F1F"/>
                      <w:sz w:val="20"/>
                      <w:szCs w:val="20"/>
                      <w:lang w:val="es" w:bidi="en-US"/>
                    </w:rPr>
                    <w:t>o</w:t>
                  </w:r>
                  <w:r w:rsidR="00AC63A2">
                    <w:rPr>
                      <w:color w:val="221F1F"/>
                      <w:sz w:val="20"/>
                      <w:szCs w:val="20"/>
                      <w:lang w:val="es" w:bidi="en-US"/>
                    </w:rPr>
                    <w:t>,</w:t>
                  </w:r>
                </w:p>
                <w:p w14:paraId="74B95D16" w14:textId="03AE0BF7" w:rsidR="00415AAC" w:rsidRPr="00415AAC" w:rsidRDefault="00BB0CF0" w:rsidP="00415AAC">
                  <w:pPr>
                    <w:numPr>
                      <w:ilvl w:val="0"/>
                      <w:numId w:val="9"/>
                    </w:numPr>
                    <w:tabs>
                      <w:tab w:val="left" w:pos="518"/>
                    </w:tabs>
                    <w:autoSpaceDE/>
                    <w:autoSpaceDN/>
                    <w:spacing w:after="120"/>
                    <w:ind w:firstLine="22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bookmarkStart w:id="18" w:name="bookmark30"/>
                  <w:bookmarkEnd w:id="18"/>
                  <w:r>
                    <w:rPr>
                      <w:color w:val="221F1F"/>
                      <w:sz w:val="20"/>
                      <w:szCs w:val="20"/>
                      <w:lang w:val="es" w:bidi="en-US"/>
                    </w:rPr>
                    <w:t>N</w:t>
                  </w:r>
                  <w:r w:rsidR="00415AAC" w:rsidRPr="00415AAC">
                    <w:rPr>
                      <w:color w:val="221F1F"/>
                      <w:sz w:val="20"/>
                      <w:szCs w:val="20"/>
                      <w:lang w:val="es" w:bidi="en-US"/>
                    </w:rPr>
                    <w:t>o se le permita inspeccionar y hacer copias.</w:t>
                  </w:r>
                </w:p>
                <w:p w14:paraId="3C30A85A" w14:textId="4BAF9942" w:rsidR="00415AAC" w:rsidRPr="006540BB" w:rsidRDefault="00B12B02" w:rsidP="006540BB">
                  <w:pPr>
                    <w:autoSpaceDE/>
                    <w:autoSpaceDN/>
                    <w:spacing w:after="26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12B02">
                    <w:rPr>
                      <w:b/>
                      <w:bCs/>
                      <w:sz w:val="20"/>
                      <w:szCs w:val="20"/>
                      <w:lang w:val="es"/>
                    </w:rPr>
                    <w:t>Usted tiene el derecho de solicitar un informe sobre las divu</w:t>
                  </w:r>
                  <w:r w:rsidRPr="00B12B02">
                    <w:rPr>
                      <w:b/>
                      <w:bCs/>
                      <w:sz w:val="20"/>
                      <w:szCs w:val="20"/>
                      <w:lang w:val="es"/>
                    </w:rPr>
                    <w:softHyphen/>
                    <w:t>lgaciones, según lo disp</w:t>
                  </w:r>
                  <w:r w:rsidR="003F41DE">
                    <w:rPr>
                      <w:b/>
                      <w:bCs/>
                      <w:sz w:val="20"/>
                      <w:szCs w:val="20"/>
                      <w:lang w:val="es"/>
                    </w:rPr>
                    <w:t>one</w:t>
                  </w:r>
                  <w:r w:rsidRPr="00B12B02">
                    <w:rPr>
                      <w:b/>
                      <w:bCs/>
                      <w:sz w:val="20"/>
                      <w:szCs w:val="20"/>
                      <w:lang w:val="es"/>
                    </w:rPr>
                    <w:t xml:space="preserve"> el CFR 45 §164.528. </w:t>
                  </w:r>
                  <w:r w:rsidRPr="00B12B02">
                    <w:rPr>
                      <w:sz w:val="20"/>
                      <w:szCs w:val="20"/>
                      <w:lang w:val="es"/>
                    </w:rPr>
                    <w:t>Esta es una lista de las divulgaciones que hicimos sobre su información médica para fines distintos al tratamiento, pago y operaciones de atención médica</w:t>
                  </w:r>
                  <w:r>
                    <w:rPr>
                      <w:lang w:val="es"/>
                    </w:rPr>
                    <w:t>.</w:t>
                  </w:r>
                </w:p>
                <w:p w14:paraId="465EC4FB" w14:textId="77777777" w:rsidR="006540BB" w:rsidRPr="00C4365D" w:rsidRDefault="006540BB" w:rsidP="00C4365D">
                  <w:pPr>
                    <w:autoSpaceDE/>
                    <w:autoSpaceDN/>
                    <w:spacing w:after="26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</w:p>
                <w:p w14:paraId="0E902A80" w14:textId="4FB34376" w:rsidR="00390D03" w:rsidRDefault="00390D03">
                  <w:pPr>
                    <w:pStyle w:val="BodyText"/>
                    <w:spacing w:line="249" w:lineRule="auto"/>
                    <w:ind w:right="17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0E902A02">
          <v:shape id="_x0000_s1078" type="#_x0000_t202" style="position:absolute;margin-left:48.2pt;margin-top:50.9pt;width:251.35pt;height:686.65pt;z-index:-15901184;mso-position-horizontal-relative:page;mso-position-vertical-relative:page" filled="f" stroked="f">
            <v:textbox style="mso-next-textbox:#_x0000_s1078" inset="0,0,0,0">
              <w:txbxContent>
                <w:p w14:paraId="32D82EF3" w14:textId="2A4AC03D" w:rsidR="00F97685" w:rsidRDefault="00F97685" w:rsidP="00F97685">
                  <w:pPr>
                    <w:pStyle w:val="Bodytext10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spacing w:after="60" w:line="254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Donación de órganos y tejidos</w:t>
                  </w:r>
                  <w:r w:rsidR="00A74D16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A74D16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odemos divulgar información a organizaciones que gestionan la adquisición o trasplante, tales como bancos de donación de órganos</w:t>
                  </w:r>
                  <w:r w:rsidR="00D2481D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según sea necesario para facilitar la donación y el trasplante de órganos o tejidos.</w:t>
                  </w:r>
                </w:p>
                <w:p w14:paraId="2A8DEBBB" w14:textId="7492152A" w:rsidR="00F97685" w:rsidRDefault="00F97685" w:rsidP="00F97685">
                  <w:pPr>
                    <w:pStyle w:val="Bodytext10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Militares actuales o anteriores, veteranos, miembros de seguridad nacional e </w:t>
                  </w:r>
                  <w:r w:rsidR="00744537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nteligencia</w:t>
                  </w:r>
                  <w:r w:rsidR="00744537">
                    <w:rPr>
                      <w:rFonts w:ascii="Times New Roman" w:eastAsia="Times New Roman" w:hAnsi="Times New Roman" w:cs="Times New Roman"/>
                      <w:lang w:val="es"/>
                    </w:rPr>
                    <w:t>. C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uando sea requerido por el comando militar u otras autoridades gubernamentales. También podemos divulgar información sobre personal militar extranjero a la autoridad militar extranjera correspondiente.</w:t>
                  </w:r>
                </w:p>
                <w:p w14:paraId="21993B67" w14:textId="3A4FB2D8" w:rsidR="00F97685" w:rsidRDefault="00F97685" w:rsidP="00F97685">
                  <w:pPr>
                    <w:pStyle w:val="Bodytext10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Compensación para trabajadores</w:t>
                  </w:r>
                  <w:r w:rsidR="005D3077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. </w:t>
                  </w:r>
                  <w:r w:rsidR="005D3077">
                    <w:rPr>
                      <w:rFonts w:ascii="Times New Roman" w:eastAsia="Times New Roman" w:hAnsi="Times New Roman" w:cs="Times New Roman"/>
                      <w:lang w:val="e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egún lo autorizado y en la medida necesaria para cumplir con las leyes relacionadas con la compensación para trabajadores o programas similares. Tales programas proporcionan beneficios por lesiones o enfermedades ocupacionales.</w:t>
                  </w:r>
                </w:p>
                <w:p w14:paraId="0E88A96D" w14:textId="5BFEB9D5" w:rsidR="00F97685" w:rsidRDefault="00F97685" w:rsidP="00F97685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79"/>
                    </w:tabs>
                    <w:jc w:val="both"/>
                  </w:pPr>
                  <w:bookmarkStart w:id="19" w:name="bookmark23"/>
                  <w:bookmarkEnd w:id="1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Riesgos para la salud pública</w:t>
                  </w:r>
                  <w:r w:rsidR="005D3077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</w:t>
                  </w:r>
                  <w:r w:rsidR="005D3077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ara la salud pública u otras autoridades encargadas de prevenir o controlar enfermedades, lesiones o discapacidades. También podemos divulgar su información para reportar nacimientos, muertes, sospecha de abuso o negligencia, lesiones físicas no accidentales, reacciones a medicamentos o problemas con productos regulados por la Administración de Alimentos y Medicamentos (FDA, por sus siglas en inglés).</w:t>
                  </w:r>
                </w:p>
                <w:p w14:paraId="13CAD2F2" w14:textId="49F6F61C" w:rsidR="007109C5" w:rsidRPr="0029491D" w:rsidRDefault="007109C5" w:rsidP="007109C5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79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Actividades de supervisión de la salud</w:t>
                  </w:r>
                  <w:r w:rsidR="00903F4B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903F4B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ara auditorías, investigaciones, inspecciones, otorgamiento de licencias u otras actividades necesarias para la supervisión adecuada, según lo autorice la ley. Estas divulgaciones pueden ser necesarias para ciertas agencias estatales y federales con el fin de monitorear el sistema de atención médica, los programas gubernamentales y para cumplir con las leyes de los derechos civiles.</w:t>
                  </w:r>
                </w:p>
                <w:p w14:paraId="5AE2E96E" w14:textId="4E63A10C" w:rsidR="00C05561" w:rsidRDefault="00C05561" w:rsidP="00C05561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Demandas y conflictos</w:t>
                  </w:r>
                  <w:r w:rsidR="007A4E49"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  <w:r w:rsidR="00520B9F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7A4E49">
                    <w:rPr>
                      <w:rFonts w:ascii="Times New Roman" w:eastAsia="Times New Roman" w:hAnsi="Times New Roman" w:cs="Times New Roman"/>
                      <w:lang w:val="e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n respuesta a una orden judicial o adminis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softHyphen/>
                    <w:t>trativa. Sujeto a todos los requisitos legales correspondientes, también podemos divulgar su información médica confidencial en respuesta a una citación. También podemos usar o divulgar su información para defendernos en caso de una demanda o procedimiento administrativo.</w:t>
                  </w:r>
                </w:p>
                <w:p w14:paraId="4E21FF4C" w14:textId="6854C744" w:rsidR="00C05561" w:rsidRPr="00D96290" w:rsidRDefault="00C05561" w:rsidP="00C05561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89"/>
                    </w:tabs>
                    <w:jc w:val="both"/>
                  </w:pPr>
                  <w:bookmarkStart w:id="20" w:name="bookmark25"/>
                  <w:bookmarkEnd w:id="2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Cumplimiento de la ley</w:t>
                  </w:r>
                  <w:r w:rsidR="00121C28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</w:t>
                  </w:r>
                  <w:r w:rsidR="00121C28" w:rsidRPr="00121C28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 w:rsidRPr="00121C28">
                    <w:rPr>
                      <w:rFonts w:ascii="Times New Roman" w:eastAsia="Times New Roman" w:hAnsi="Times New Roman" w:cs="Times New Roman"/>
                      <w:lang w:val="es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ra hacer cumplir la ley, si así lo requiere un agente policial en respuesta a una orden judicial, citación, orden de comparecencia o procesos similares sujetos a todos los requisitos legales aplicables.</w:t>
                  </w:r>
                </w:p>
                <w:p w14:paraId="5D53441E" w14:textId="0D5DE3D1" w:rsidR="00D96290" w:rsidRDefault="00D96290" w:rsidP="00D96290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Médicos forenses, examinadores médicos y directores de funerarias</w:t>
                  </w:r>
                  <w:r w:rsidR="00121C28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 w:rsidR="00636BAE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121C28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ara identificar a una persona fallecida o determinar la causa de la muerte. Podemos divulgar su información para informar eventos cruciales, tales como la muerte, según lo permita o exija la ley.</w:t>
                  </w:r>
                </w:p>
                <w:p w14:paraId="5E69125B" w14:textId="4F1A6DAA" w:rsidR="00D96290" w:rsidRDefault="00D96290" w:rsidP="00D96290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jc w:val="both"/>
                  </w:pPr>
                  <w:bookmarkStart w:id="21" w:name="bookmark26"/>
                  <w:bookmarkEnd w:id="21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Voluntarios</w:t>
                  </w:r>
                  <w:r w:rsidR="00121C28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 w:rsidR="00636BAE" w:rsidRPr="00121C28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</w:t>
                  </w:r>
                  <w:r w:rsidR="00121C28" w:rsidRPr="00121C28">
                    <w:rPr>
                      <w:rFonts w:ascii="Times New Roman" w:eastAsia="Times New Roman" w:hAnsi="Times New Roman" w:cs="Times New Roman"/>
                      <w:lang w:val="es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voluntarios que realizan trabajo para el Departamento, incluyendo entre otros a voluntarios de programas como SHINE (Atención </w:t>
                  </w:r>
                  <w:r w:rsidR="00A0697D">
                    <w:rPr>
                      <w:rFonts w:ascii="Times New Roman" w:eastAsia="Times New Roman" w:hAnsi="Times New Roman" w:cs="Times New Roman"/>
                      <w:lang w:val="es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las Necesidades de Seguro Médico para Adultos Mayores), </w:t>
                  </w:r>
                  <w:proofErr w:type="spellStart"/>
                  <w:r w:rsidRPr="00636BAE">
                    <w:rPr>
                      <w:rFonts w:ascii="Times New Roman" w:eastAsia="Times New Roman" w:hAnsi="Times New Roman" w:cs="Times New Roman"/>
                      <w:i/>
                      <w:iCs/>
                      <w:lang w:val="es"/>
                    </w:rPr>
                    <w:t>Sunshine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para </w:t>
                  </w:r>
                  <w:r w:rsidR="00DD149D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Adultos Mayores 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y Ombudsman </w:t>
                  </w:r>
                  <w:r w:rsidR="00F778FC">
                    <w:rPr>
                      <w:rFonts w:ascii="Times New Roman" w:eastAsia="Times New Roman" w:hAnsi="Times New Roman" w:cs="Times New Roman"/>
                      <w:lang w:val="es"/>
                    </w:rPr>
                    <w:t>para el cuidado a largo plazo</w:t>
                  </w:r>
                  <w:r w:rsidR="00F778FC">
                    <w:rPr>
                      <w:rFonts w:ascii="Times New Roman" w:eastAsia="Times New Roman" w:hAnsi="Times New Roman" w:cs="Times New Roman"/>
                      <w:lang w:val="es"/>
                    </w:rPr>
                    <w:softHyphen/>
                    <w:t xml:space="preserve"> estatal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.</w:t>
                  </w:r>
                </w:p>
                <w:p w14:paraId="04E02F1E" w14:textId="52B8FE8C" w:rsidR="00ED4208" w:rsidRDefault="00ED4208" w:rsidP="00ED4208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308"/>
                    </w:tabs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Información sin identificación personal</w:t>
                  </w:r>
                  <w:r w:rsidR="00121C28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 w:rsidR="00636BAE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</w:t>
                  </w:r>
                  <w:r w:rsidR="00121C28" w:rsidRPr="00121C28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odemos divulgar información de salud que no lo identifique personalmente o revele quién es usted.</w:t>
                  </w:r>
                </w:p>
                <w:p w14:paraId="277C45C0" w14:textId="0FE49E95" w:rsidR="00ED4208" w:rsidRDefault="00ED4208" w:rsidP="005523B8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after="20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Actividades de recaudación de fondos</w:t>
                  </w:r>
                  <w:r w:rsidR="00121C28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>.</w:t>
                  </w:r>
                  <w:r w:rsidR="00636BAE">
                    <w:rPr>
                      <w:rFonts w:ascii="Times New Roman" w:eastAsia="Times New Roman" w:hAnsi="Times New Roman" w:cs="Times New Roman"/>
                      <w:b/>
                      <w:bCs/>
                      <w:lang w:val="es"/>
                    </w:rPr>
                    <w:t xml:space="preserve"> </w:t>
                  </w:r>
                  <w:r w:rsidR="00121C28">
                    <w:rPr>
                      <w:rFonts w:ascii="Times New Roman" w:eastAsia="Times New Roman" w:hAnsi="Times New Roman" w:cs="Times New Roman"/>
                      <w:lang w:val="es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ara ponerse en contacto con usted para actividades de recaudación de fondos. Usted puede optar por no recibir notificaciones de recaudación de fondos contact</w:t>
                  </w:r>
                  <w:r w:rsidR="00727EAC">
                    <w:rPr>
                      <w:rFonts w:ascii="Times New Roman" w:eastAsia="Times New Roman" w:hAnsi="Times New Roman" w:cs="Times New Roman"/>
                      <w:lang w:val="es"/>
                    </w:rPr>
                    <w:t>ando</w:t>
                  </w:r>
                  <w:r w:rsidR="00A153FE">
                    <w:rPr>
                      <w:rFonts w:ascii="Times New Roman" w:eastAsia="Times New Roman" w:hAnsi="Times New Roman" w:cs="Times New Roman"/>
                      <w:lang w:val="es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lang w:val="es"/>
                    </w:rPr>
                    <w:t>l oficial de privacidad en la Oficina del Asesor Jurídico General.</w:t>
                  </w:r>
                </w:p>
                <w:p w14:paraId="753741DB" w14:textId="77777777" w:rsidR="0029491D" w:rsidRDefault="0029491D" w:rsidP="00ED4208">
                  <w:pPr>
                    <w:pStyle w:val="Bodytext10"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jc w:val="both"/>
                  </w:pPr>
                </w:p>
                <w:p w14:paraId="0E902A5D" w14:textId="2F9336EC" w:rsidR="00390D03" w:rsidRDefault="00390D03" w:rsidP="0029491D">
                  <w:pPr>
                    <w:pStyle w:val="BodyText"/>
                    <w:tabs>
                      <w:tab w:val="left" w:pos="308"/>
                    </w:tabs>
                    <w:spacing w:before="3" w:line="249" w:lineRule="auto"/>
                    <w:ind w:left="88" w:right="17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pict w14:anchorId="0E902A00">
          <v:rect id="_x0000_s1080" style="position:absolute;margin-left:48.95pt;margin-top:739.3pt;width:510.2pt;height:.95pt;z-index:-15902208;mso-position-horizontal-relative:page;mso-position-vertical-relative:page" fillcolor="black" stroked="f">
            <w10:wrap anchorx="page" anchory="page"/>
          </v:rect>
        </w:pict>
      </w:r>
    </w:p>
    <w:p w14:paraId="0E9029E7" w14:textId="77777777" w:rsidR="00390D03" w:rsidRDefault="00390D03">
      <w:pPr>
        <w:rPr>
          <w:sz w:val="2"/>
          <w:szCs w:val="2"/>
        </w:rPr>
        <w:sectPr w:rsidR="00390D03">
          <w:pgSz w:w="12240" w:h="15840"/>
          <w:pgMar w:top="960" w:right="900" w:bottom="280" w:left="840" w:header="720" w:footer="720" w:gutter="0"/>
          <w:cols w:space="720"/>
        </w:sectPr>
      </w:pPr>
    </w:p>
    <w:p w14:paraId="0E9029E8" w14:textId="63DD01A2" w:rsidR="00390D03" w:rsidRDefault="00EA7E44">
      <w:pPr>
        <w:rPr>
          <w:sz w:val="2"/>
          <w:szCs w:val="2"/>
        </w:rPr>
      </w:pPr>
      <w:r>
        <w:lastRenderedPageBreak/>
        <w:pict w14:anchorId="0E902A32">
          <v:shape id="_x0000_s1030" type="#_x0000_t202" style="position:absolute;margin-left:270.15pt;margin-top:762.35pt;width:71.6pt;height:13.05pt;z-index:-15876608;mso-position-horizontal-relative:page;mso-position-vertical-relative:page" filled="f" stroked="f">
            <v:textbox style="mso-next-textbox:#_x0000_s1030" inset="0,0,0,0">
              <w:txbxContent>
                <w:p w14:paraId="0E902AA2" w14:textId="77777777" w:rsidR="00390D03" w:rsidRDefault="00F97685">
                  <w:pPr>
                    <w:pStyle w:val="BodyText"/>
                  </w:pPr>
                  <w:r>
                    <w:t>APPENDIX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 w14:anchorId="0E902A31">
          <v:shape id="_x0000_s1031" type="#_x0000_t202" style="position:absolute;margin-left:470.1pt;margin-top:743.95pt;width:87.25pt;height:13.05pt;z-index:-15877120;mso-position-horizontal-relative:page;mso-position-vertical-relative:page" filled="f" stroked="f">
            <v:textbox style="mso-next-textbox:#_x0000_s1031" inset="0,0,0,0">
              <w:txbxContent>
                <w:p w14:paraId="0E902AA1" w14:textId="3C97564D" w:rsidR="00390D03" w:rsidRDefault="009F3AE5">
                  <w:pPr>
                    <w:pStyle w:val="BodyText"/>
                  </w:pPr>
                  <w:r>
                    <w:t xml:space="preserve">17 de </w:t>
                  </w:r>
                  <w:proofErr w:type="spellStart"/>
                  <w:r>
                    <w:t>marzo</w:t>
                  </w:r>
                  <w:proofErr w:type="spellEnd"/>
                  <w:r>
                    <w:t xml:space="preserve"> de </w:t>
                  </w:r>
                  <w:r w:rsidR="00F97685">
                    <w:t>2021</w:t>
                  </w:r>
                </w:p>
              </w:txbxContent>
            </v:textbox>
            <w10:wrap anchorx="page" anchory="page"/>
          </v:shape>
        </w:pict>
      </w:r>
      <w:r>
        <w:pict w14:anchorId="0E902A30">
          <v:shape id="_x0000_s1032" type="#_x0000_t202" style="position:absolute;margin-left:47.95pt;margin-top:744.4pt;width:228.85pt;height:13.05pt;z-index:-15877632;mso-position-horizontal-relative:page;mso-position-vertical-relative:page" filled="f" stroked="f">
            <v:textbox style="mso-next-textbox:#_x0000_s1032" inset="0,0,0,0">
              <w:txbxContent>
                <w:p w14:paraId="392EF56E" w14:textId="77777777" w:rsidR="00985E41" w:rsidRDefault="00985E41" w:rsidP="00985E41">
                  <w:pPr>
                    <w:pStyle w:val="BodyText"/>
                  </w:pPr>
                  <w:proofErr w:type="spellStart"/>
                  <w:r>
                    <w:t>Departamento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Adulto</w:t>
                  </w:r>
                  <w:proofErr w:type="spellEnd"/>
                  <w:r>
                    <w:t xml:space="preserve"> Mayor del Estado de Florida </w:t>
                  </w:r>
                </w:p>
                <w:p w14:paraId="0E902AA0" w14:textId="1253F01B" w:rsidR="00390D03" w:rsidRDefault="00390D0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E902A2D">
          <v:shape id="_x0000_s1035" type="#_x0000_t202" style="position:absolute;margin-left:459.9pt;margin-top:431.45pt;width:114.8pt;height:13.05pt;z-index:-15879168;mso-position-horizontal-relative:page;mso-position-vertical-relative:page" filled="f" stroked="f">
            <v:textbox style="mso-next-textbox:#_x0000_s1035" inset="0,0,0,0">
              <w:txbxContent>
                <w:p w14:paraId="0E902A93" w14:textId="7E38FF87" w:rsidR="00390D03" w:rsidRDefault="00F26E83">
                  <w:pPr>
                    <w:pStyle w:val="BodyText"/>
                  </w:pPr>
                  <w:proofErr w:type="spellStart"/>
                  <w:r>
                    <w:rPr>
                      <w:color w:val="211F1F"/>
                      <w:spacing w:val="-1"/>
                    </w:rPr>
                    <w:t>Fecha</w:t>
                  </w:r>
                  <w:proofErr w:type="spellEnd"/>
                  <w:r w:rsidR="00F97685">
                    <w:rPr>
                      <w:color w:val="211F1F"/>
                      <w:spacing w:val="-5"/>
                    </w:rPr>
                    <w:t xml:space="preserve"> </w:t>
                  </w:r>
                  <w:r w:rsidR="00F97685">
                    <w:rPr>
                      <w:color w:val="211F1F"/>
                      <w:spacing w:val="-1"/>
                    </w:rPr>
                    <w:t>(MM/DD/</w:t>
                  </w:r>
                  <w:r>
                    <w:rPr>
                      <w:color w:val="211F1F"/>
                      <w:spacing w:val="-1"/>
                    </w:rPr>
                    <w:t>AAAA</w:t>
                  </w:r>
                  <w:r w:rsidR="00F97685">
                    <w:rPr>
                      <w:color w:val="211F1F"/>
                      <w:spacing w:val="-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0E902A2B">
          <v:shape id="_x0000_s1037" type="#_x0000_t202" style="position:absolute;margin-left:520.45pt;margin-top:372pt;width:36.9pt;height:13.05pt;z-index:-15880192;mso-position-horizontal-relative:page;mso-position-vertical-relative:page" filled="f" stroked="f">
            <v:textbox style="mso-next-textbox:#_x0000_s1037" inset="0,0,0,0">
              <w:txbxContent>
                <w:p w14:paraId="0E902A8F" w14:textId="6AF1183C" w:rsidR="00390D03" w:rsidRDefault="005857AB">
                  <w:pPr>
                    <w:pStyle w:val="BodyText"/>
                  </w:pPr>
                  <w:proofErr w:type="spellStart"/>
                  <w:r>
                    <w:rPr>
                      <w:color w:val="211F1F"/>
                    </w:rPr>
                    <w:t>Nombre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E902A27">
          <v:shape id="_x0000_s1041" type="#_x0000_t202" style="position:absolute;margin-left:322.7pt;margin-top:40.95pt;width:244.1pt;height:249.5pt;z-index:-15882240;mso-position-horizontal-relative:page;mso-position-vertical-relative:page" filled="f" stroked="f">
            <v:textbox style="mso-next-textbox:#_x0000_s1041" inset="0,0,0,0">
              <w:txbxContent>
                <w:p w14:paraId="372A57FF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Region</w:t>
                  </w:r>
                  <w:proofErr w:type="spellEnd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IV, Office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for</w:t>
                  </w:r>
                  <w:proofErr w:type="spellEnd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Civil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Rights</w:t>
                  </w:r>
                  <w:proofErr w:type="spellEnd"/>
                </w:p>
                <w:p w14:paraId="6E7EB091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U.S.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Department</w:t>
                  </w:r>
                  <w:proofErr w:type="spellEnd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of</w:t>
                  </w:r>
                  <w:proofErr w:type="spellEnd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Health</w:t>
                  </w:r>
                  <w:proofErr w:type="spellEnd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and Human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Services</w:t>
                  </w:r>
                  <w:proofErr w:type="spellEnd"/>
                </w:p>
                <w:p w14:paraId="0D48B034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Sam </w:t>
                  </w:r>
                  <w:proofErr w:type="spellStart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Nunn</w:t>
                  </w:r>
                  <w:proofErr w:type="spellEnd"/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Atlanta Federal Center, Suite 3870</w:t>
                  </w:r>
                </w:p>
                <w:p w14:paraId="389C6261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61 Forsyth Street S. W.</w:t>
                  </w:r>
                </w:p>
                <w:p w14:paraId="6276F283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Atlanta, Georgia 30303-8909</w:t>
                  </w:r>
                </w:p>
                <w:p w14:paraId="08426C2D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Teléfono: (800) 368-1019</w:t>
                  </w:r>
                </w:p>
                <w:p w14:paraId="773CB2FE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FAX: (404) 562-7881</w:t>
                  </w:r>
                </w:p>
                <w:p w14:paraId="6EABA066" w14:textId="77777777" w:rsidR="000978F9" w:rsidRPr="000978F9" w:rsidRDefault="000978F9" w:rsidP="000978F9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0978F9">
                    <w:rPr>
                      <w:color w:val="221F1F"/>
                      <w:sz w:val="20"/>
                      <w:szCs w:val="20"/>
                      <w:lang w:val="es" w:bidi="en-US"/>
                    </w:rPr>
                    <w:t>TDD: (800) 537-7697</w:t>
                  </w:r>
                </w:p>
                <w:p w14:paraId="0E902A8A" w14:textId="2E658E02" w:rsidR="00390D03" w:rsidRDefault="00390D03">
                  <w:pPr>
                    <w:pStyle w:val="BodyText"/>
                    <w:spacing w:line="249" w:lineRule="auto"/>
                  </w:pPr>
                </w:p>
                <w:p w14:paraId="054B9A31" w14:textId="324946B3" w:rsidR="00502EDD" w:rsidRPr="00502EDD" w:rsidRDefault="00502EDD" w:rsidP="00502EDD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502EDD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Para obtener más información</w:t>
                  </w:r>
                  <w:r w:rsidR="000A37AB">
                    <w:rPr>
                      <w:color w:val="000000"/>
                      <w:sz w:val="20"/>
                      <w:szCs w:val="20"/>
                      <w:lang w:val="es" w:bidi="en-US"/>
                    </w:rPr>
                    <w:t>.</w:t>
                  </w:r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5C2FB9">
                    <w:rPr>
                      <w:color w:val="221F1F"/>
                      <w:sz w:val="20"/>
                      <w:szCs w:val="20"/>
                      <w:lang w:val="es" w:bidi="en-US"/>
                    </w:rPr>
                    <w:t>Para solicitar</w:t>
                  </w:r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información adicional sobre los temas cubiertos en este aviso puede dirigirse a la persona que le </w:t>
                  </w:r>
                  <w:r w:rsidR="005C2FB9">
                    <w:rPr>
                      <w:color w:val="221F1F"/>
                      <w:sz w:val="20"/>
                      <w:szCs w:val="20"/>
                      <w:lang w:val="es" w:bidi="en-US"/>
                    </w:rPr>
                    <w:t>brindó</w:t>
                  </w:r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el aviso o al oficial de privacidad, a la Oficina del Asesor Jurídico General, al Departamento del Adulto Mayor en 4040 </w:t>
                  </w:r>
                  <w:proofErr w:type="spellStart"/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>Esplanade</w:t>
                  </w:r>
                  <w:proofErr w:type="spellEnd"/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>Way</w:t>
                  </w:r>
                  <w:proofErr w:type="spellEnd"/>
                  <w:r w:rsidRPr="00502EDD">
                    <w:rPr>
                      <w:color w:val="221F1F"/>
                      <w:sz w:val="20"/>
                      <w:szCs w:val="20"/>
                      <w:lang w:val="es" w:bidi="en-US"/>
                    </w:rPr>
                    <w:t>, Tallahassee, FL, 32399-7000 o por teléfono al (850) 414-2000.</w:t>
                  </w:r>
                </w:p>
                <w:p w14:paraId="7CF6077D" w14:textId="61EEC05A" w:rsidR="00CD4BF3" w:rsidRDefault="00CD4BF3">
                  <w:pPr>
                    <w:pStyle w:val="BodyText"/>
                    <w:spacing w:line="249" w:lineRule="auto"/>
                  </w:pPr>
                </w:p>
                <w:p w14:paraId="1F5636AE" w14:textId="77777777" w:rsidR="002A5277" w:rsidRDefault="002A5277">
                  <w:pPr>
                    <w:pStyle w:val="BodyText"/>
                    <w:spacing w:line="249" w:lineRule="auto"/>
                  </w:pPr>
                </w:p>
                <w:p w14:paraId="2AF8F8DE" w14:textId="77777777" w:rsidR="00CD4BF3" w:rsidRPr="00CD4BF3" w:rsidRDefault="00CD4BF3" w:rsidP="00CD4BF3">
                  <w:pPr>
                    <w:autoSpaceDE/>
                    <w:autoSpaceDN/>
                    <w:spacing w:line="257" w:lineRule="auto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CD4BF3">
                    <w:rPr>
                      <w:color w:val="221F1F"/>
                      <w:sz w:val="20"/>
                      <w:szCs w:val="20"/>
                      <w:lang w:val="es" w:bidi="en-US"/>
                    </w:rPr>
                    <w:t>Por la presente, reconozco que he recibido y leído este aviso de políticas de privacidad</w:t>
                  </w:r>
                  <w:r w:rsidRPr="00CD4BF3">
                    <w:rPr>
                      <w:color w:val="000000"/>
                      <w:sz w:val="20"/>
                      <w:szCs w:val="20"/>
                      <w:lang w:val="es" w:bidi="en-US"/>
                    </w:rPr>
                    <w:t>:</w:t>
                  </w:r>
                </w:p>
                <w:p w14:paraId="670AF8D5" w14:textId="77777777" w:rsidR="00CD4BF3" w:rsidRDefault="00CD4BF3">
                  <w:pPr>
                    <w:pStyle w:val="BodyText"/>
                    <w:spacing w:line="249" w:lineRule="auto"/>
                  </w:pPr>
                </w:p>
              </w:txbxContent>
            </v:textbox>
            <w10:wrap anchorx="page" anchory="page"/>
          </v:shape>
        </w:pict>
      </w:r>
      <w:r>
        <w:pict w14:anchorId="0E902A26">
          <v:shape id="_x0000_s1042" type="#_x0000_t202" style="position:absolute;margin-left:41.95pt;margin-top:39.55pt;width:255.4pt;height:693.45pt;z-index:-15882752;mso-position-horizontal-relative:page;mso-position-vertical-relative:page" filled="f" stroked="f">
            <v:textbox style="mso-next-textbox:#_x0000_s1042" inset="0,0,0,0">
              <w:txbxContent>
                <w:p w14:paraId="0E902A89" w14:textId="66E798C1" w:rsidR="00390D03" w:rsidRDefault="00F01A52">
                  <w:pPr>
                    <w:spacing w:before="10" w:line="249" w:lineRule="auto"/>
                    <w:ind w:left="20" w:right="17"/>
                    <w:jc w:val="both"/>
                    <w:rPr>
                      <w:sz w:val="20"/>
                      <w:szCs w:val="20"/>
                      <w:lang w:val="es"/>
                    </w:rPr>
                  </w:pPr>
                  <w:r w:rsidRPr="00240E2C">
                    <w:rPr>
                      <w:sz w:val="20"/>
                      <w:szCs w:val="20"/>
                      <w:lang w:val="es"/>
                    </w:rPr>
                    <w:t xml:space="preserve">Usted puede solicitar un informe de divulgaciones por un período de hasta seis años </w:t>
                  </w:r>
                  <w:r w:rsidR="00AC5509">
                    <w:rPr>
                      <w:sz w:val="20"/>
                      <w:szCs w:val="20"/>
                      <w:lang w:val="es"/>
                    </w:rPr>
                    <w:t xml:space="preserve">anterior a 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la fecha de su solicitud, </w:t>
                  </w:r>
                  <w:r w:rsidR="007C47A9">
                    <w:rPr>
                      <w:sz w:val="20"/>
                      <w:szCs w:val="20"/>
                      <w:lang w:val="es"/>
                    </w:rPr>
                    <w:t xml:space="preserve">a excepción de 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ciertas divulgaciones establecidas en </w:t>
                  </w:r>
                  <w:r w:rsidR="00B6500F">
                    <w:rPr>
                      <w:sz w:val="20"/>
                      <w:szCs w:val="20"/>
                      <w:lang w:val="es"/>
                    </w:rPr>
                    <w:t xml:space="preserve">el CFR 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>4</w:t>
                  </w:r>
                  <w:r w:rsidR="00B6500F">
                    <w:rPr>
                      <w:sz w:val="20"/>
                      <w:szCs w:val="20"/>
                      <w:lang w:val="es"/>
                    </w:rPr>
                    <w:t>5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 §164.528(a)(1). Usted debe</w:t>
                  </w:r>
                  <w:r w:rsidR="00125E91">
                    <w:rPr>
                      <w:sz w:val="20"/>
                      <w:szCs w:val="20"/>
                      <w:lang w:val="es"/>
                    </w:rPr>
                    <w:t>rá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 presentar su solicitud por escrito. Usted tiene derecho a obtener una copia gratuita del informe por un período de 12 meses. Por cada solicitud adicional,</w:t>
                  </w:r>
                  <w:r w:rsidR="00C41A3A">
                    <w:rPr>
                      <w:sz w:val="20"/>
                      <w:szCs w:val="20"/>
                      <w:lang w:val="es"/>
                    </w:rPr>
                    <w:t xml:space="preserve"> 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>le cobra</w:t>
                  </w:r>
                  <w:r w:rsidR="00C41A3A">
                    <w:rPr>
                      <w:sz w:val="20"/>
                      <w:szCs w:val="20"/>
                      <w:lang w:val="es"/>
                    </w:rPr>
                    <w:t>remos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 por los </w:t>
                  </w:r>
                  <w:r w:rsidR="006B07BA">
                    <w:rPr>
                      <w:sz w:val="20"/>
                      <w:szCs w:val="20"/>
                      <w:lang w:val="es"/>
                    </w:rPr>
                    <w:t>ga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stos de </w:t>
                  </w:r>
                  <w:r w:rsidR="0026316E">
                    <w:rPr>
                      <w:sz w:val="20"/>
                      <w:szCs w:val="20"/>
                      <w:lang w:val="es"/>
                    </w:rPr>
                    <w:t xml:space="preserve">suministro 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de la lista, ya sea que se proporcione electrónicamente o </w:t>
                  </w:r>
                  <w:r w:rsidR="00F752D1">
                    <w:rPr>
                      <w:sz w:val="20"/>
                      <w:szCs w:val="20"/>
                      <w:lang w:val="es"/>
                    </w:rPr>
                    <w:t xml:space="preserve">mediante una 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 xml:space="preserve">copia en papel. </w:t>
                  </w:r>
                  <w:r w:rsidR="003B61E0">
                    <w:rPr>
                      <w:sz w:val="20"/>
                      <w:szCs w:val="20"/>
                      <w:lang w:val="es"/>
                    </w:rPr>
                    <w:t>No obstante</w:t>
                  </w:r>
                  <w:r w:rsidRPr="00240E2C">
                    <w:rPr>
                      <w:sz w:val="20"/>
                      <w:szCs w:val="20"/>
                      <w:lang w:val="es"/>
                    </w:rPr>
                    <w:t>, puede optar por retirar o modificar su solicitud antes de que se efectúen los gastos.</w:t>
                  </w:r>
                </w:p>
                <w:p w14:paraId="5DDC0CF0" w14:textId="77777777" w:rsidR="00066772" w:rsidRDefault="00066772">
                  <w:pPr>
                    <w:spacing w:before="10" w:line="249" w:lineRule="auto"/>
                    <w:ind w:left="20" w:right="17"/>
                    <w:jc w:val="both"/>
                    <w:rPr>
                      <w:sz w:val="20"/>
                      <w:szCs w:val="20"/>
                      <w:lang w:val="es"/>
                    </w:rPr>
                  </w:pPr>
                </w:p>
                <w:p w14:paraId="1EAD3ADD" w14:textId="6794B8AC" w:rsidR="00F04D51" w:rsidRPr="00F04D51" w:rsidRDefault="00F04D51" w:rsidP="00F04D51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Usted tiene el derecho de solicitar la recepción de </w:t>
                  </w:r>
                  <w:r w:rsidR="00125AEF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avisos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de información médica confidencial en lugares o en medios alternativos, según lo dis</w:t>
                  </w:r>
                  <w:r w:rsidR="00280F6D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pone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el 45 CFR 164.522 (b).</w:t>
                  </w:r>
                </w:p>
                <w:p w14:paraId="76B7EE9F" w14:textId="77777777" w:rsidR="00F04D51" w:rsidRPr="00F04D51" w:rsidRDefault="00F04D51" w:rsidP="00F04D51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F04D51">
                    <w:rPr>
                      <w:color w:val="221F1F"/>
                      <w:sz w:val="20"/>
                      <w:szCs w:val="20"/>
                      <w:lang w:val="es" w:bidi="en-US"/>
                    </w:rPr>
                    <w:t>Puede solicitar que nos comuniquemos con usted sobre asuntos médicos de una manera alternativa o en un lugar determinado, siempre y cuando dicha manera de comunicación o ubicación alternativa sean adecuadas.</w:t>
                  </w:r>
                </w:p>
                <w:p w14:paraId="094A4EC3" w14:textId="3D467A3D" w:rsidR="00F04D51" w:rsidRDefault="00F04D51" w:rsidP="00F04D51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val="es" w:bidi="en-US"/>
                    </w:rPr>
                  </w:pP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Usted tiene el derecho de solicitar una restricción o limitación de su información médica que utilizamos o divulgamos para</w:t>
                  </w:r>
                  <w:r w:rsidR="00803DD4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realizar 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pago</w:t>
                  </w:r>
                  <w:r w:rsidR="00803DD4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s</w:t>
                  </w:r>
                  <w:r w:rsidR="005F5883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, tratamiento</w:t>
                  </w:r>
                  <w:r w:rsidR="00803DD4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s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u operaciones de atención médica</w:t>
                  </w:r>
                  <w:r w:rsidR="00A40DD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,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según lo disp</w:t>
                  </w:r>
                  <w:r w:rsidR="00A40DD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one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e</w:t>
                  </w:r>
                  <w:r w:rsidR="00A40DD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l</w:t>
                  </w:r>
                  <w:r w:rsidRPr="00F04D51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 45 CFR §164.522(a). </w:t>
                  </w:r>
                  <w:r w:rsidRPr="00F04D51">
                    <w:rPr>
                      <w:color w:val="221F1F"/>
                      <w:sz w:val="20"/>
                      <w:szCs w:val="20"/>
                      <w:lang w:val="es" w:bidi="en-US"/>
                    </w:rPr>
                    <w:t>Si aceptamos un</w:t>
                  </w:r>
                  <w:r w:rsidR="00DD0A66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pedido </w:t>
                  </w:r>
                  <w:r w:rsidRPr="00F04D51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de restricción, cumpliremos con su petición a menos que la información sea necesaria para brindarle </w:t>
                  </w:r>
                  <w:r w:rsidR="00CE2503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un </w:t>
                  </w:r>
                  <w:r w:rsidRPr="00F04D51">
                    <w:rPr>
                      <w:color w:val="221F1F"/>
                      <w:sz w:val="20"/>
                      <w:szCs w:val="20"/>
                      <w:lang w:val="es" w:bidi="en-US"/>
                    </w:rPr>
                    <w:t>tratamiento de emergencia.</w:t>
                  </w:r>
                </w:p>
                <w:p w14:paraId="14076397" w14:textId="457E9F48" w:rsidR="008647DF" w:rsidRPr="008647DF" w:rsidRDefault="008647DF" w:rsidP="008647DF">
                  <w:pPr>
                    <w:autoSpaceDE/>
                    <w:autoSpaceDN/>
                    <w:spacing w:after="220" w:line="252" w:lineRule="auto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8647DF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Usted tiene derecho a una copia impresa de este aviso. 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Si ha aceptado recibirla electrónicamente, también tiene derecho a </w:t>
                  </w:r>
                  <w:r w:rsidR="00D3447C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obtener 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una copia en papel </w:t>
                  </w:r>
                  <w:r w:rsidR="00910B76">
                    <w:rPr>
                      <w:color w:val="221F1F"/>
                      <w:sz w:val="20"/>
                      <w:szCs w:val="20"/>
                      <w:lang w:val="es" w:bidi="en-US"/>
                    </w:rPr>
                    <w:t>que deberá solicitarla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al funcionario de privacidad de la Oficina del Asesor Jurídico General.</w:t>
                  </w:r>
                </w:p>
                <w:p w14:paraId="7A846195" w14:textId="771A6F24" w:rsidR="008647DF" w:rsidRDefault="008647DF" w:rsidP="003226C0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val="es" w:bidi="en-US"/>
                    </w:rPr>
                  </w:pPr>
                  <w:r w:rsidRPr="008647DF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 xml:space="preserve">Cambios a este </w:t>
                  </w:r>
                  <w:r w:rsidR="002D5333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a</w:t>
                  </w:r>
                  <w:r w:rsidRPr="008647DF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viso</w:t>
                  </w:r>
                  <w:r w:rsidR="00080E3D">
                    <w:rPr>
                      <w:color w:val="000000"/>
                      <w:sz w:val="20"/>
                      <w:szCs w:val="20"/>
                      <w:lang w:val="es" w:bidi="en-US"/>
                    </w:rPr>
                    <w:t>.</w:t>
                  </w:r>
                  <w:r w:rsidRPr="008647DF">
                    <w:rPr>
                      <w:color w:val="000000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080E3D">
                    <w:rPr>
                      <w:color w:val="000000"/>
                      <w:sz w:val="20"/>
                      <w:szCs w:val="20"/>
                      <w:lang w:val="es" w:bidi="en-US"/>
                    </w:rPr>
                    <w:t>N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os reservamos el derecho de cambiar este aviso y </w:t>
                  </w:r>
                  <w:r w:rsidR="00DD0945">
                    <w:rPr>
                      <w:color w:val="221F1F"/>
                      <w:sz w:val="20"/>
                      <w:szCs w:val="20"/>
                      <w:lang w:val="es" w:bidi="en-US"/>
                    </w:rPr>
                    <w:t>poner en vigencia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el aviso modificado para la información médica que ya tenemos sobre usted, así como cualquier información que recibamos en el futuro. Si este aviso es modificado o cambiado, publicaremos un resumen del actual aviso en el Departamento con la fecha de vigencia. Una copia actualizada de este aviso se encuentra disponible e</w:t>
                  </w:r>
                  <w:r w:rsidR="00597E2E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n </w:t>
                  </w:r>
                  <w:r w:rsidR="00A113F2">
                    <w:rPr>
                      <w:color w:val="221F1F"/>
                      <w:sz w:val="20"/>
                      <w:szCs w:val="20"/>
                      <w:lang w:val="es" w:bidi="en-US"/>
                    </w:rPr>
                    <w:t>I</w:t>
                  </w:r>
                  <w:r w:rsidR="00992F70">
                    <w:rPr>
                      <w:color w:val="221F1F"/>
                      <w:sz w:val="20"/>
                      <w:szCs w:val="20"/>
                      <w:lang w:val="es" w:bidi="en-US"/>
                    </w:rPr>
                    <w:t>nternet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en nuestro sitio web en </w:t>
                  </w:r>
                  <w:hyperlink w:history="1">
                    <w:r w:rsidR="003226C0" w:rsidRPr="008647DF">
                      <w:rPr>
                        <w:rStyle w:val="Hyperlink"/>
                        <w:sz w:val="20"/>
                        <w:szCs w:val="20"/>
                        <w:lang w:val="es" w:bidi="en-US"/>
                      </w:rPr>
                      <w:t xml:space="preserve">www.elderaffairs.state.fl.us. </w:t>
                    </w:r>
                  </w:hyperlink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>Usted tiene derecho a una copia de</w:t>
                  </w:r>
                  <w:r w:rsidR="00A113F2">
                    <w:rPr>
                      <w:color w:val="221F1F"/>
                      <w:sz w:val="20"/>
                      <w:szCs w:val="20"/>
                      <w:lang w:val="es" w:bidi="en-US"/>
                    </w:rPr>
                    <w:t>l aviso</w:t>
                  </w:r>
                  <w:r w:rsidRPr="008647DF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r w:rsidR="005D0B92">
                    <w:rPr>
                      <w:color w:val="221F1F"/>
                      <w:sz w:val="20"/>
                      <w:szCs w:val="20"/>
                      <w:lang w:val="es" w:bidi="en-US"/>
                    </w:rPr>
                    <w:t>actua</w:t>
                  </w:r>
                  <w:r w:rsidR="00B50961">
                    <w:rPr>
                      <w:color w:val="221F1F"/>
                      <w:sz w:val="20"/>
                      <w:szCs w:val="20"/>
                      <w:lang w:val="es" w:bidi="en-US"/>
                    </w:rPr>
                    <w:t>lmente vigente.</w:t>
                  </w:r>
                  <w:r w:rsidR="00AA1A23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</w:p>
                <w:p w14:paraId="52EC873E" w14:textId="77777777" w:rsidR="003226C0" w:rsidRPr="003226C0" w:rsidRDefault="003226C0" w:rsidP="003226C0">
                  <w:pPr>
                    <w:keepNext/>
                    <w:keepLines/>
                    <w:autoSpaceDE/>
                    <w:autoSpaceDN/>
                    <w:jc w:val="both"/>
                    <w:outlineLvl w:val="3"/>
                    <w:rPr>
                      <w:b/>
                      <w:bCs/>
                      <w:color w:val="221F1F"/>
                      <w:sz w:val="20"/>
                      <w:szCs w:val="20"/>
                      <w:lang w:bidi="en-US"/>
                    </w:rPr>
                  </w:pPr>
                  <w:bookmarkStart w:id="22" w:name="bookmark31"/>
                  <w:bookmarkStart w:id="23" w:name="bookmark32"/>
                  <w:bookmarkStart w:id="24" w:name="bookmark33"/>
                  <w:r w:rsidRPr="003226C0">
                    <w:rPr>
                      <w:b/>
                      <w:bCs/>
                      <w:color w:val="221F1F"/>
                      <w:sz w:val="20"/>
                      <w:szCs w:val="20"/>
                      <w:lang w:val="es" w:bidi="en-US"/>
                    </w:rPr>
                    <w:t>Reclamos</w:t>
                  </w:r>
                  <w:bookmarkEnd w:id="22"/>
                  <w:bookmarkEnd w:id="23"/>
                  <w:bookmarkEnd w:id="24"/>
                </w:p>
                <w:p w14:paraId="570D2C11" w14:textId="7496BEE7" w:rsidR="003226C0" w:rsidRPr="003226C0" w:rsidRDefault="003226C0" w:rsidP="003226C0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3226C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Si cree que se han violado sus derechos de privacidad, puede presentar una queja en nuestra oficina o ante el </w:t>
                  </w:r>
                  <w:r w:rsidR="0007627D" w:rsidRPr="003226C0">
                    <w:rPr>
                      <w:color w:val="221F1F"/>
                      <w:sz w:val="20"/>
                      <w:szCs w:val="20"/>
                      <w:lang w:val="es" w:bidi="en-US"/>
                    </w:rPr>
                    <w:t>secretario</w:t>
                  </w:r>
                  <w:r w:rsidRPr="003226C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del Departamento de Salud y Servicios Humanos de los Estados Unidos. No se tomarán represalias contra usted al presentar una queja. Para presentar una queja en nuestra oficina o ante el </w:t>
                  </w:r>
                  <w:r w:rsidR="0007627D" w:rsidRPr="003226C0">
                    <w:rPr>
                      <w:color w:val="221F1F"/>
                      <w:sz w:val="20"/>
                      <w:szCs w:val="20"/>
                      <w:lang w:val="es" w:bidi="en-US"/>
                    </w:rPr>
                    <w:t>secretario</w:t>
                  </w:r>
                  <w:r w:rsidRPr="003226C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del Departamento de Salud y Servicios Humanos de los Estados Unidos contacte a:</w:t>
                  </w:r>
                </w:p>
                <w:p w14:paraId="7244D26A" w14:textId="77777777" w:rsidR="00B85450" w:rsidRPr="00B85450" w:rsidRDefault="00B85450" w:rsidP="00B85450">
                  <w:pPr>
                    <w:autoSpaceDE/>
                    <w:autoSpaceDN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Privacy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Officer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,</w:t>
                  </w:r>
                </w:p>
                <w:p w14:paraId="554931E1" w14:textId="77777777" w:rsidR="00B85450" w:rsidRPr="00B85450" w:rsidRDefault="00B85450" w:rsidP="00B85450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Office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of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the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General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Counsel</w:t>
                  </w:r>
                  <w:proofErr w:type="spellEnd"/>
                </w:p>
                <w:p w14:paraId="740B6ADD" w14:textId="77777777" w:rsidR="00B85450" w:rsidRPr="00B85450" w:rsidRDefault="00B85450" w:rsidP="00B85450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Department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of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Elder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Affairs</w:t>
                  </w:r>
                  <w:proofErr w:type="spellEnd"/>
                </w:p>
                <w:p w14:paraId="750F903A" w14:textId="77777777" w:rsidR="00B85450" w:rsidRPr="00B85450" w:rsidRDefault="00B85450" w:rsidP="00B85450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4040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Esplanade</w:t>
                  </w:r>
                  <w:proofErr w:type="spellEnd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 xml:space="preserve"> </w:t>
                  </w:r>
                  <w:proofErr w:type="spellStart"/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Way</w:t>
                  </w:r>
                  <w:proofErr w:type="spellEnd"/>
                </w:p>
                <w:p w14:paraId="711CE94B" w14:textId="77777777" w:rsidR="00B85450" w:rsidRPr="00B85450" w:rsidRDefault="00B85450" w:rsidP="00B85450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Tallahassee, FL 32399-7000</w:t>
                  </w:r>
                </w:p>
                <w:p w14:paraId="7D2ED58F" w14:textId="77777777" w:rsidR="00B85450" w:rsidRPr="00B85450" w:rsidRDefault="00B85450" w:rsidP="00B85450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Teléfono: (850) 414-2000</w:t>
                  </w:r>
                </w:p>
                <w:p w14:paraId="08C3BDC6" w14:textId="77777777" w:rsidR="00B85450" w:rsidRPr="00B85450" w:rsidRDefault="00B85450" w:rsidP="00B85450">
                  <w:pPr>
                    <w:autoSpaceDE/>
                    <w:autoSpaceDN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FAX: (850) 414-2004</w:t>
                  </w:r>
                </w:p>
                <w:p w14:paraId="5853FAEB" w14:textId="77777777" w:rsidR="00B85450" w:rsidRPr="00B85450" w:rsidRDefault="00B85450" w:rsidP="00B85450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  <w:r w:rsidRPr="00B85450">
                    <w:rPr>
                      <w:color w:val="221F1F"/>
                      <w:sz w:val="20"/>
                      <w:szCs w:val="20"/>
                      <w:lang w:val="es" w:bidi="en-US"/>
                    </w:rPr>
                    <w:t>TDD: (850) 414-2001</w:t>
                  </w:r>
                </w:p>
                <w:p w14:paraId="4BF00B41" w14:textId="77777777" w:rsidR="003226C0" w:rsidRPr="008647DF" w:rsidRDefault="003226C0" w:rsidP="008647DF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</w:p>
                <w:p w14:paraId="0DAA53AF" w14:textId="77777777" w:rsidR="00F04D51" w:rsidRPr="00F04D51" w:rsidRDefault="00F04D51" w:rsidP="00F04D51">
                  <w:pPr>
                    <w:autoSpaceDE/>
                    <w:autoSpaceDN/>
                    <w:spacing w:after="220"/>
                    <w:jc w:val="both"/>
                    <w:rPr>
                      <w:color w:val="221F1F"/>
                      <w:sz w:val="20"/>
                      <w:szCs w:val="20"/>
                      <w:lang w:bidi="en-US"/>
                    </w:rPr>
                  </w:pPr>
                </w:p>
                <w:p w14:paraId="37919434" w14:textId="77777777" w:rsidR="004855E5" w:rsidRPr="00240E2C" w:rsidRDefault="004855E5">
                  <w:pPr>
                    <w:spacing w:before="10" w:line="249" w:lineRule="auto"/>
                    <w:ind w:left="20" w:right="17"/>
                    <w:jc w:val="both"/>
                    <w:rPr>
                      <w:sz w:val="18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A19">
          <v:rect id="_x0000_s1055" style="position:absolute;margin-left:48.95pt;margin-top:739.3pt;width:510.2pt;height:.95pt;z-index:-15889408;mso-position-horizontal-relative:page;mso-position-vertical-relative:page" fillcolor="black" stroked="f">
            <w10:wrap anchorx="page" anchory="page"/>
          </v:rect>
        </w:pict>
      </w:r>
      <w:r>
        <w:pict w14:anchorId="0E902A1A">
          <v:shape id="_x0000_s1054" style="position:absolute;margin-left:312.45pt;margin-top:364.25pt;width:243.45pt;height:.1pt;z-index:-15888896;mso-position-horizontal-relative:page;mso-position-vertical-relative:page" coordorigin="6249,7285" coordsize="4869,0" path="m6249,7285r4868,l6249,7285e" filled="f" strokecolor="#211f1f" strokeweight=".96pt">
            <v:path arrowok="t"/>
            <w10:wrap anchorx="page" anchory="page"/>
          </v:shape>
        </w:pict>
      </w:r>
      <w:r>
        <w:pict w14:anchorId="0E902A1B">
          <v:shape id="_x0000_s1053" style="position:absolute;margin-left:310.7pt;margin-top:418.45pt;width:243.45pt;height:.1pt;z-index:-15888384;mso-position-horizontal-relative:page;mso-position-vertical-relative:page" coordorigin="6214,8369" coordsize="4869,0" path="m6214,8369r4869,l6214,8369e" filled="f" strokecolor="#211f1f" strokeweight=".96pt">
            <v:path arrowok="t"/>
            <w10:wrap anchorx="page" anchory="page"/>
          </v:shape>
        </w:pict>
      </w:r>
      <w:r>
        <w:pict w14:anchorId="0E902A1C">
          <v:shape id="_x0000_s1052" type="#_x0000_t202" style="position:absolute;margin-left:47.95pt;margin-top:60.3pt;width:254.85pt;height:60.7pt;z-index:-15887872;mso-position-horizontal-relative:page;mso-position-vertical-relative:page" filled="f" stroked="f">
            <v:textbox style="mso-next-textbox:#_x0000_s1052" inset="0,0,0,0">
              <w:txbxContent>
                <w:p w14:paraId="0E902A7F" w14:textId="62AE0D33" w:rsidR="00390D03" w:rsidRDefault="00390D03">
                  <w:pPr>
                    <w:spacing w:before="10" w:line="249" w:lineRule="auto"/>
                    <w:ind w:left="20" w:right="17"/>
                    <w:jc w:val="both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A2A">
          <v:shape id="_x0000_s1038" type="#_x0000_t202" style="position:absolute;margin-left:309.7pt;margin-top:297.85pt;width:247.65pt;height:30.4pt;z-index:-15880704;mso-position-horizontal-relative:page;mso-position-vertical-relative:page" filled="f" stroked="f">
            <v:textbox style="mso-next-textbox:#_x0000_s1038" inset="0,0,0,0">
              <w:txbxContent>
                <w:p w14:paraId="0E902A8D" w14:textId="77777777" w:rsidR="00390D03" w:rsidRDefault="00F97685">
                  <w:pPr>
                    <w:pStyle w:val="BodyText"/>
                    <w:tabs>
                      <w:tab w:val="left" w:pos="4913"/>
                    </w:tabs>
                    <w:ind w:left="0" w:right="17"/>
                    <w:jc w:val="right"/>
                  </w:pPr>
                  <w:r>
                    <w:rPr>
                      <w:color w:val="211F1F"/>
                      <w:w w:val="99"/>
                      <w:u w:val="single" w:color="211F1F"/>
                    </w:rPr>
                    <w:t xml:space="preserve"> </w:t>
                  </w:r>
                  <w:r>
                    <w:rPr>
                      <w:color w:val="211F1F"/>
                      <w:u w:val="single" w:color="211F1F"/>
                    </w:rPr>
                    <w:tab/>
                  </w:r>
                </w:p>
                <w:p w14:paraId="0E902A8E" w14:textId="1C3B0029" w:rsidR="00390D03" w:rsidRDefault="005857AB">
                  <w:pPr>
                    <w:pStyle w:val="BodyText"/>
                    <w:spacing w:before="117"/>
                    <w:ind w:left="0" w:right="114"/>
                    <w:jc w:val="right"/>
                  </w:pPr>
                  <w:proofErr w:type="spellStart"/>
                  <w:r>
                    <w:rPr>
                      <w:color w:val="211F1F"/>
                    </w:rPr>
                    <w:t>Firma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E902A33">
          <v:shape id="_x0000_s1029" type="#_x0000_t202" style="position:absolute;margin-left:310.7pt;margin-top:296.7pt;width:245.7pt;height:12pt;z-index:-15876096;mso-position-horizontal-relative:page;mso-position-vertical-relative:page" filled="f" stroked="f">
            <v:textbox inset="0,0,0,0">
              <w:txbxContent>
                <w:p w14:paraId="0E902AA3" w14:textId="77777777" w:rsidR="00390D03" w:rsidRDefault="00390D0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A34">
          <v:shape id="_x0000_s1028" type="#_x0000_t202" style="position:absolute;margin-left:312.45pt;margin-top:353.25pt;width:243.45pt;height:12pt;z-index:-15875584;mso-position-horizontal-relative:page;mso-position-vertical-relative:page" filled="f" stroked="f">
            <v:textbox inset="0,0,0,0">
              <w:txbxContent>
                <w:p w14:paraId="0E902AA4" w14:textId="77777777" w:rsidR="00390D03" w:rsidRDefault="00390D0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A35">
          <v:shape id="_x0000_s1027" type="#_x0000_t202" style="position:absolute;margin-left:310.7pt;margin-top:407.45pt;width:243.45pt;height:12pt;z-index:-15875072;mso-position-horizontal-relative:page;mso-position-vertical-relative:page" filled="f" stroked="f">
            <v:textbox inset="0,0,0,0">
              <w:txbxContent>
                <w:p w14:paraId="0E902AA5" w14:textId="77777777" w:rsidR="00390D03" w:rsidRDefault="00390D0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02A36">
          <v:shape id="_x0000_s1026" type="#_x0000_t202" style="position:absolute;margin-left:48.95pt;margin-top:728.8pt;width:510.25pt;height:12pt;z-index:-15874560;mso-position-horizontal-relative:page;mso-position-vertical-relative:page" filled="f" stroked="f">
            <v:textbox inset="0,0,0,0">
              <w:txbxContent>
                <w:p w14:paraId="0E902AA6" w14:textId="77777777" w:rsidR="00390D03" w:rsidRDefault="00390D0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90D03">
      <w:pgSz w:w="12240" w:h="15840"/>
      <w:pgMar w:top="120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5E2"/>
    <w:multiLevelType w:val="multilevel"/>
    <w:tmpl w:val="AAACFBF2"/>
    <w:lvl w:ilvl="0">
      <w:numFmt w:val="bullet"/>
      <w:lvlText w:val="*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211F1F"/>
        <w:spacing w:val="0"/>
        <w:w w:val="99"/>
        <w:position w:val="0"/>
        <w:sz w:val="20"/>
        <w:szCs w:val="20"/>
        <w:u w:val="none"/>
        <w:shd w:val="clear" w:color="auto" w:fill="auto"/>
        <w:lang w:val="en-US" w:eastAsia="en-US" w:bidi="ar-S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1411AF3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1F1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190F0A74"/>
    <w:multiLevelType w:val="hybridMultilevel"/>
    <w:tmpl w:val="180E3A86"/>
    <w:lvl w:ilvl="0" w:tplc="258CE9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72C5"/>
    <w:multiLevelType w:val="hybridMultilevel"/>
    <w:tmpl w:val="A5D8C6FC"/>
    <w:lvl w:ilvl="0" w:tplc="3B8A9D68">
      <w:numFmt w:val="bullet"/>
      <w:lvlText w:val="*"/>
      <w:lvlJc w:val="left"/>
      <w:pPr>
        <w:ind w:left="20" w:hanging="193"/>
      </w:pPr>
      <w:rPr>
        <w:rFonts w:ascii="Times New Roman" w:eastAsia="Times New Roman" w:hAnsi="Times New Roman" w:cs="Times New Roman" w:hint="default"/>
        <w:b/>
        <w:bCs/>
        <w:color w:val="211F1F"/>
        <w:w w:val="99"/>
        <w:sz w:val="20"/>
        <w:szCs w:val="20"/>
        <w:lang w:val="en-US" w:eastAsia="en-US" w:bidi="ar-SA"/>
      </w:rPr>
    </w:lvl>
    <w:lvl w:ilvl="1" w:tplc="14AEA67C">
      <w:numFmt w:val="bullet"/>
      <w:lvlText w:val="•"/>
      <w:lvlJc w:val="left"/>
      <w:pPr>
        <w:ind w:left="505" w:hanging="193"/>
      </w:pPr>
      <w:rPr>
        <w:rFonts w:hint="default"/>
        <w:lang w:val="en-US" w:eastAsia="en-US" w:bidi="ar-SA"/>
      </w:rPr>
    </w:lvl>
    <w:lvl w:ilvl="2" w:tplc="618CD3C6">
      <w:numFmt w:val="bullet"/>
      <w:lvlText w:val="•"/>
      <w:lvlJc w:val="left"/>
      <w:pPr>
        <w:ind w:left="991" w:hanging="193"/>
      </w:pPr>
      <w:rPr>
        <w:rFonts w:hint="default"/>
        <w:lang w:val="en-US" w:eastAsia="en-US" w:bidi="ar-SA"/>
      </w:rPr>
    </w:lvl>
    <w:lvl w:ilvl="3" w:tplc="078616B6">
      <w:numFmt w:val="bullet"/>
      <w:lvlText w:val="•"/>
      <w:lvlJc w:val="left"/>
      <w:pPr>
        <w:ind w:left="1477" w:hanging="193"/>
      </w:pPr>
      <w:rPr>
        <w:rFonts w:hint="default"/>
        <w:lang w:val="en-US" w:eastAsia="en-US" w:bidi="ar-SA"/>
      </w:rPr>
    </w:lvl>
    <w:lvl w:ilvl="4" w:tplc="9BBE5366">
      <w:numFmt w:val="bullet"/>
      <w:lvlText w:val="•"/>
      <w:lvlJc w:val="left"/>
      <w:pPr>
        <w:ind w:left="1963" w:hanging="193"/>
      </w:pPr>
      <w:rPr>
        <w:rFonts w:hint="default"/>
        <w:lang w:val="en-US" w:eastAsia="en-US" w:bidi="ar-SA"/>
      </w:rPr>
    </w:lvl>
    <w:lvl w:ilvl="5" w:tplc="F8847792">
      <w:numFmt w:val="bullet"/>
      <w:lvlText w:val="•"/>
      <w:lvlJc w:val="left"/>
      <w:pPr>
        <w:ind w:left="2449" w:hanging="193"/>
      </w:pPr>
      <w:rPr>
        <w:rFonts w:hint="default"/>
        <w:lang w:val="en-US" w:eastAsia="en-US" w:bidi="ar-SA"/>
      </w:rPr>
    </w:lvl>
    <w:lvl w:ilvl="6" w:tplc="B9D228FE">
      <w:numFmt w:val="bullet"/>
      <w:lvlText w:val="•"/>
      <w:lvlJc w:val="left"/>
      <w:pPr>
        <w:ind w:left="2935" w:hanging="193"/>
      </w:pPr>
      <w:rPr>
        <w:rFonts w:hint="default"/>
        <w:lang w:val="en-US" w:eastAsia="en-US" w:bidi="ar-SA"/>
      </w:rPr>
    </w:lvl>
    <w:lvl w:ilvl="7" w:tplc="EA3CB9C0">
      <w:numFmt w:val="bullet"/>
      <w:lvlText w:val="•"/>
      <w:lvlJc w:val="left"/>
      <w:pPr>
        <w:ind w:left="3421" w:hanging="193"/>
      </w:pPr>
      <w:rPr>
        <w:rFonts w:hint="default"/>
        <w:lang w:val="en-US" w:eastAsia="en-US" w:bidi="ar-SA"/>
      </w:rPr>
    </w:lvl>
    <w:lvl w:ilvl="8" w:tplc="A3BA8890">
      <w:numFmt w:val="bullet"/>
      <w:lvlText w:val="•"/>
      <w:lvlJc w:val="left"/>
      <w:pPr>
        <w:ind w:left="3907" w:hanging="193"/>
      </w:pPr>
      <w:rPr>
        <w:rFonts w:hint="default"/>
        <w:lang w:val="en-US" w:eastAsia="en-US" w:bidi="ar-SA"/>
      </w:rPr>
    </w:lvl>
  </w:abstractNum>
  <w:abstractNum w:abstractNumId="4" w15:restartNumberingAfterBreak="0">
    <w:nsid w:val="2F754868"/>
    <w:multiLevelType w:val="hybridMultilevel"/>
    <w:tmpl w:val="F702B8A0"/>
    <w:lvl w:ilvl="0" w:tplc="5C0EFB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E19"/>
    <w:multiLevelType w:val="hybridMultilevel"/>
    <w:tmpl w:val="A5484F5A"/>
    <w:lvl w:ilvl="0" w:tplc="95E4ECD0">
      <w:numFmt w:val="bullet"/>
      <w:lvlText w:val="*"/>
      <w:lvlJc w:val="left"/>
      <w:pPr>
        <w:ind w:left="20" w:hanging="249"/>
      </w:pPr>
      <w:rPr>
        <w:rFonts w:ascii="Times New Roman" w:eastAsia="Times New Roman" w:hAnsi="Times New Roman" w:cs="Times New Roman" w:hint="default"/>
        <w:b/>
        <w:bCs/>
        <w:color w:val="211F1F"/>
        <w:w w:val="99"/>
        <w:sz w:val="20"/>
        <w:szCs w:val="20"/>
        <w:lang w:val="en-US" w:eastAsia="en-US" w:bidi="ar-SA"/>
      </w:rPr>
    </w:lvl>
    <w:lvl w:ilvl="1" w:tplc="85B4EE3A">
      <w:numFmt w:val="bullet"/>
      <w:lvlText w:val="•"/>
      <w:lvlJc w:val="left"/>
      <w:pPr>
        <w:ind w:left="520" w:hanging="249"/>
      </w:pPr>
      <w:rPr>
        <w:rFonts w:hint="default"/>
        <w:lang w:val="en-US" w:eastAsia="en-US" w:bidi="ar-SA"/>
      </w:rPr>
    </w:lvl>
    <w:lvl w:ilvl="2" w:tplc="B87AB4AC">
      <w:numFmt w:val="bullet"/>
      <w:lvlText w:val="•"/>
      <w:lvlJc w:val="left"/>
      <w:pPr>
        <w:ind w:left="1021" w:hanging="249"/>
      </w:pPr>
      <w:rPr>
        <w:rFonts w:hint="default"/>
        <w:lang w:val="en-US" w:eastAsia="en-US" w:bidi="ar-SA"/>
      </w:rPr>
    </w:lvl>
    <w:lvl w:ilvl="3" w:tplc="CCD22BDC">
      <w:numFmt w:val="bullet"/>
      <w:lvlText w:val="•"/>
      <w:lvlJc w:val="left"/>
      <w:pPr>
        <w:ind w:left="1522" w:hanging="249"/>
      </w:pPr>
      <w:rPr>
        <w:rFonts w:hint="default"/>
        <w:lang w:val="en-US" w:eastAsia="en-US" w:bidi="ar-SA"/>
      </w:rPr>
    </w:lvl>
    <w:lvl w:ilvl="4" w:tplc="FB8490BC">
      <w:numFmt w:val="bullet"/>
      <w:lvlText w:val="•"/>
      <w:lvlJc w:val="left"/>
      <w:pPr>
        <w:ind w:left="2022" w:hanging="249"/>
      </w:pPr>
      <w:rPr>
        <w:rFonts w:hint="default"/>
        <w:lang w:val="en-US" w:eastAsia="en-US" w:bidi="ar-SA"/>
      </w:rPr>
    </w:lvl>
    <w:lvl w:ilvl="5" w:tplc="F366206C">
      <w:numFmt w:val="bullet"/>
      <w:lvlText w:val="•"/>
      <w:lvlJc w:val="left"/>
      <w:pPr>
        <w:ind w:left="2523" w:hanging="249"/>
      </w:pPr>
      <w:rPr>
        <w:rFonts w:hint="default"/>
        <w:lang w:val="en-US" w:eastAsia="en-US" w:bidi="ar-SA"/>
      </w:rPr>
    </w:lvl>
    <w:lvl w:ilvl="6" w:tplc="42CC1EBA">
      <w:numFmt w:val="bullet"/>
      <w:lvlText w:val="•"/>
      <w:lvlJc w:val="left"/>
      <w:pPr>
        <w:ind w:left="3024" w:hanging="249"/>
      </w:pPr>
      <w:rPr>
        <w:rFonts w:hint="default"/>
        <w:lang w:val="en-US" w:eastAsia="en-US" w:bidi="ar-SA"/>
      </w:rPr>
    </w:lvl>
    <w:lvl w:ilvl="7" w:tplc="0560A60A">
      <w:numFmt w:val="bullet"/>
      <w:lvlText w:val="•"/>
      <w:lvlJc w:val="left"/>
      <w:pPr>
        <w:ind w:left="3524" w:hanging="249"/>
      </w:pPr>
      <w:rPr>
        <w:rFonts w:hint="default"/>
        <w:lang w:val="en-US" w:eastAsia="en-US" w:bidi="ar-SA"/>
      </w:rPr>
    </w:lvl>
    <w:lvl w:ilvl="8" w:tplc="696A9D62">
      <w:numFmt w:val="bullet"/>
      <w:lvlText w:val="•"/>
      <w:lvlJc w:val="left"/>
      <w:pPr>
        <w:ind w:left="4025" w:hanging="249"/>
      </w:pPr>
      <w:rPr>
        <w:rFonts w:hint="default"/>
        <w:lang w:val="en-US" w:eastAsia="en-US" w:bidi="ar-SA"/>
      </w:rPr>
    </w:lvl>
  </w:abstractNum>
  <w:abstractNum w:abstractNumId="6" w15:restartNumberingAfterBreak="0">
    <w:nsid w:val="3D105E7D"/>
    <w:multiLevelType w:val="multilevel"/>
    <w:tmpl w:val="AAACFBF2"/>
    <w:lvl w:ilvl="0">
      <w:numFmt w:val="bullet"/>
      <w:lvlText w:val="*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211F1F"/>
        <w:spacing w:val="0"/>
        <w:w w:val="99"/>
        <w:position w:val="0"/>
        <w:sz w:val="20"/>
        <w:szCs w:val="20"/>
        <w:u w:val="none"/>
        <w:shd w:val="clear" w:color="auto" w:fill="auto"/>
        <w:lang w:val="en-US" w:eastAsia="en-US" w:bidi="ar-S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4BA3646D"/>
    <w:multiLevelType w:val="hybridMultilevel"/>
    <w:tmpl w:val="FAA0891E"/>
    <w:lvl w:ilvl="0" w:tplc="D36451A6">
      <w:start w:val="1"/>
      <w:numFmt w:val="lowerLetter"/>
      <w:lvlText w:val="%1)"/>
      <w:lvlJc w:val="left"/>
      <w:pPr>
        <w:ind w:left="485" w:hanging="319"/>
      </w:pPr>
      <w:rPr>
        <w:rFonts w:ascii="Times New Roman" w:eastAsia="Times New Roman" w:hAnsi="Times New Roman" w:cs="Times New Roman" w:hint="default"/>
        <w:color w:val="211F1F"/>
        <w:w w:val="99"/>
        <w:sz w:val="20"/>
        <w:szCs w:val="20"/>
        <w:lang w:val="en-US" w:eastAsia="en-US" w:bidi="ar-SA"/>
      </w:rPr>
    </w:lvl>
    <w:lvl w:ilvl="1" w:tplc="AF2238C6">
      <w:numFmt w:val="bullet"/>
      <w:lvlText w:val="•"/>
      <w:lvlJc w:val="left"/>
      <w:pPr>
        <w:ind w:left="932" w:hanging="319"/>
      </w:pPr>
      <w:rPr>
        <w:rFonts w:hint="default"/>
        <w:lang w:val="en-US" w:eastAsia="en-US" w:bidi="ar-SA"/>
      </w:rPr>
    </w:lvl>
    <w:lvl w:ilvl="2" w:tplc="60983720">
      <w:numFmt w:val="bullet"/>
      <w:lvlText w:val="•"/>
      <w:lvlJc w:val="left"/>
      <w:pPr>
        <w:ind w:left="1384" w:hanging="319"/>
      </w:pPr>
      <w:rPr>
        <w:rFonts w:hint="default"/>
        <w:lang w:val="en-US" w:eastAsia="en-US" w:bidi="ar-SA"/>
      </w:rPr>
    </w:lvl>
    <w:lvl w:ilvl="3" w:tplc="4F8E81E2">
      <w:numFmt w:val="bullet"/>
      <w:lvlText w:val="•"/>
      <w:lvlJc w:val="left"/>
      <w:pPr>
        <w:ind w:left="1837" w:hanging="319"/>
      </w:pPr>
      <w:rPr>
        <w:rFonts w:hint="default"/>
        <w:lang w:val="en-US" w:eastAsia="en-US" w:bidi="ar-SA"/>
      </w:rPr>
    </w:lvl>
    <w:lvl w:ilvl="4" w:tplc="1A2A3082">
      <w:numFmt w:val="bullet"/>
      <w:lvlText w:val="•"/>
      <w:lvlJc w:val="left"/>
      <w:pPr>
        <w:ind w:left="2289" w:hanging="319"/>
      </w:pPr>
      <w:rPr>
        <w:rFonts w:hint="default"/>
        <w:lang w:val="en-US" w:eastAsia="en-US" w:bidi="ar-SA"/>
      </w:rPr>
    </w:lvl>
    <w:lvl w:ilvl="5" w:tplc="3BB4DA42">
      <w:numFmt w:val="bullet"/>
      <w:lvlText w:val="•"/>
      <w:lvlJc w:val="left"/>
      <w:pPr>
        <w:ind w:left="2742" w:hanging="319"/>
      </w:pPr>
      <w:rPr>
        <w:rFonts w:hint="default"/>
        <w:lang w:val="en-US" w:eastAsia="en-US" w:bidi="ar-SA"/>
      </w:rPr>
    </w:lvl>
    <w:lvl w:ilvl="6" w:tplc="C39CB57A">
      <w:numFmt w:val="bullet"/>
      <w:lvlText w:val="•"/>
      <w:lvlJc w:val="left"/>
      <w:pPr>
        <w:ind w:left="3194" w:hanging="319"/>
      </w:pPr>
      <w:rPr>
        <w:rFonts w:hint="default"/>
        <w:lang w:val="en-US" w:eastAsia="en-US" w:bidi="ar-SA"/>
      </w:rPr>
    </w:lvl>
    <w:lvl w:ilvl="7" w:tplc="A0FC51E2">
      <w:numFmt w:val="bullet"/>
      <w:lvlText w:val="•"/>
      <w:lvlJc w:val="left"/>
      <w:pPr>
        <w:ind w:left="3646" w:hanging="319"/>
      </w:pPr>
      <w:rPr>
        <w:rFonts w:hint="default"/>
        <w:lang w:val="en-US" w:eastAsia="en-US" w:bidi="ar-SA"/>
      </w:rPr>
    </w:lvl>
    <w:lvl w:ilvl="8" w:tplc="E09410D0">
      <w:numFmt w:val="bullet"/>
      <w:lvlText w:val="•"/>
      <w:lvlJc w:val="left"/>
      <w:pPr>
        <w:ind w:left="4099" w:hanging="319"/>
      </w:pPr>
      <w:rPr>
        <w:rFonts w:hint="default"/>
        <w:lang w:val="en-US" w:eastAsia="en-US" w:bidi="ar-SA"/>
      </w:rPr>
    </w:lvl>
  </w:abstractNum>
  <w:abstractNum w:abstractNumId="8" w15:restartNumberingAfterBreak="0">
    <w:nsid w:val="698594AD"/>
    <w:multiLevelType w:val="multilevel"/>
    <w:tmpl w:val="AAACFBF2"/>
    <w:lvl w:ilvl="0">
      <w:numFmt w:val="bullet"/>
      <w:lvlText w:val="*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211F1F"/>
        <w:spacing w:val="0"/>
        <w:w w:val="99"/>
        <w:position w:val="0"/>
        <w:sz w:val="20"/>
        <w:szCs w:val="20"/>
        <w:u w:val="none"/>
        <w:shd w:val="clear" w:color="auto" w:fill="auto"/>
        <w:lang w:val="en-US" w:eastAsia="en-US" w:bidi="ar-SA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03"/>
    <w:rsid w:val="0001574E"/>
    <w:rsid w:val="000265E3"/>
    <w:rsid w:val="00030B03"/>
    <w:rsid w:val="00066772"/>
    <w:rsid w:val="00067292"/>
    <w:rsid w:val="00075B96"/>
    <w:rsid w:val="0007627D"/>
    <w:rsid w:val="00080E3D"/>
    <w:rsid w:val="00090E21"/>
    <w:rsid w:val="00096D1D"/>
    <w:rsid w:val="000978F9"/>
    <w:rsid w:val="000A37AB"/>
    <w:rsid w:val="000C29C9"/>
    <w:rsid w:val="000C7F56"/>
    <w:rsid w:val="000D5322"/>
    <w:rsid w:val="00121C28"/>
    <w:rsid w:val="00125AEF"/>
    <w:rsid w:val="00125E91"/>
    <w:rsid w:val="00142F06"/>
    <w:rsid w:val="001538C8"/>
    <w:rsid w:val="001723A9"/>
    <w:rsid w:val="00180CFF"/>
    <w:rsid w:val="001861EA"/>
    <w:rsid w:val="001A3BC9"/>
    <w:rsid w:val="001A4D67"/>
    <w:rsid w:val="001B5CD9"/>
    <w:rsid w:val="001D3F57"/>
    <w:rsid w:val="001E1EEF"/>
    <w:rsid w:val="001F49AD"/>
    <w:rsid w:val="001F66BA"/>
    <w:rsid w:val="00203FE0"/>
    <w:rsid w:val="00237575"/>
    <w:rsid w:val="00240E2C"/>
    <w:rsid w:val="00260CEE"/>
    <w:rsid w:val="00261F9E"/>
    <w:rsid w:val="00261FD0"/>
    <w:rsid w:val="0026316E"/>
    <w:rsid w:val="00264F95"/>
    <w:rsid w:val="0026517C"/>
    <w:rsid w:val="00280F6D"/>
    <w:rsid w:val="0029491D"/>
    <w:rsid w:val="002A5277"/>
    <w:rsid w:val="002B085F"/>
    <w:rsid w:val="002D5333"/>
    <w:rsid w:val="002E193A"/>
    <w:rsid w:val="00301B19"/>
    <w:rsid w:val="00310CEF"/>
    <w:rsid w:val="00321261"/>
    <w:rsid w:val="003226C0"/>
    <w:rsid w:val="003242C2"/>
    <w:rsid w:val="00325F62"/>
    <w:rsid w:val="00326129"/>
    <w:rsid w:val="00326470"/>
    <w:rsid w:val="003306FF"/>
    <w:rsid w:val="00346AA0"/>
    <w:rsid w:val="00353F29"/>
    <w:rsid w:val="00361BA9"/>
    <w:rsid w:val="003626E8"/>
    <w:rsid w:val="00371590"/>
    <w:rsid w:val="0038101C"/>
    <w:rsid w:val="00390D03"/>
    <w:rsid w:val="00391D52"/>
    <w:rsid w:val="003A1599"/>
    <w:rsid w:val="003A1D0E"/>
    <w:rsid w:val="003B61E0"/>
    <w:rsid w:val="003C4E41"/>
    <w:rsid w:val="003D34FB"/>
    <w:rsid w:val="003F41DE"/>
    <w:rsid w:val="00400326"/>
    <w:rsid w:val="004005C4"/>
    <w:rsid w:val="0040786C"/>
    <w:rsid w:val="0040795D"/>
    <w:rsid w:val="00415AAC"/>
    <w:rsid w:val="00433542"/>
    <w:rsid w:val="00460F11"/>
    <w:rsid w:val="004855E5"/>
    <w:rsid w:val="0049596F"/>
    <w:rsid w:val="004A3C43"/>
    <w:rsid w:val="004A42FC"/>
    <w:rsid w:val="004D446E"/>
    <w:rsid w:val="00502EDD"/>
    <w:rsid w:val="00520B9F"/>
    <w:rsid w:val="00546D55"/>
    <w:rsid w:val="005523B8"/>
    <w:rsid w:val="0055274B"/>
    <w:rsid w:val="00565F2F"/>
    <w:rsid w:val="00581722"/>
    <w:rsid w:val="005857AB"/>
    <w:rsid w:val="00585CC2"/>
    <w:rsid w:val="00597E2E"/>
    <w:rsid w:val="005A2B72"/>
    <w:rsid w:val="005C2FB9"/>
    <w:rsid w:val="005D0B92"/>
    <w:rsid w:val="005D3077"/>
    <w:rsid w:val="005F5883"/>
    <w:rsid w:val="005F5B9B"/>
    <w:rsid w:val="005F6C3B"/>
    <w:rsid w:val="00616F95"/>
    <w:rsid w:val="00630E82"/>
    <w:rsid w:val="00634976"/>
    <w:rsid w:val="00636BAE"/>
    <w:rsid w:val="00643DD9"/>
    <w:rsid w:val="0064510B"/>
    <w:rsid w:val="006540BB"/>
    <w:rsid w:val="0069028F"/>
    <w:rsid w:val="0069193D"/>
    <w:rsid w:val="00695745"/>
    <w:rsid w:val="006B07BA"/>
    <w:rsid w:val="006D7ECD"/>
    <w:rsid w:val="006E2133"/>
    <w:rsid w:val="0070079E"/>
    <w:rsid w:val="00705F93"/>
    <w:rsid w:val="007109C5"/>
    <w:rsid w:val="00716ACF"/>
    <w:rsid w:val="00727EAC"/>
    <w:rsid w:val="00737426"/>
    <w:rsid w:val="00742AE5"/>
    <w:rsid w:val="00744537"/>
    <w:rsid w:val="00760B92"/>
    <w:rsid w:val="00763775"/>
    <w:rsid w:val="00767951"/>
    <w:rsid w:val="007A4E49"/>
    <w:rsid w:val="007B36B5"/>
    <w:rsid w:val="007B534E"/>
    <w:rsid w:val="007C47A9"/>
    <w:rsid w:val="007D2F38"/>
    <w:rsid w:val="007D4474"/>
    <w:rsid w:val="007D5910"/>
    <w:rsid w:val="007F0E77"/>
    <w:rsid w:val="00803DD4"/>
    <w:rsid w:val="00804CF0"/>
    <w:rsid w:val="0082142F"/>
    <w:rsid w:val="00832160"/>
    <w:rsid w:val="008338A8"/>
    <w:rsid w:val="00840E37"/>
    <w:rsid w:val="00844B61"/>
    <w:rsid w:val="008626E1"/>
    <w:rsid w:val="008647DF"/>
    <w:rsid w:val="008D7EE8"/>
    <w:rsid w:val="00903F4B"/>
    <w:rsid w:val="00910B76"/>
    <w:rsid w:val="0091185E"/>
    <w:rsid w:val="0091626D"/>
    <w:rsid w:val="009773F2"/>
    <w:rsid w:val="00985E41"/>
    <w:rsid w:val="00992F70"/>
    <w:rsid w:val="00993EE5"/>
    <w:rsid w:val="009B74FF"/>
    <w:rsid w:val="009C771E"/>
    <w:rsid w:val="009F3AE5"/>
    <w:rsid w:val="00A0697D"/>
    <w:rsid w:val="00A113F2"/>
    <w:rsid w:val="00A114D5"/>
    <w:rsid w:val="00A153FE"/>
    <w:rsid w:val="00A22051"/>
    <w:rsid w:val="00A244C1"/>
    <w:rsid w:val="00A25C80"/>
    <w:rsid w:val="00A323AA"/>
    <w:rsid w:val="00A40DD1"/>
    <w:rsid w:val="00A43A3D"/>
    <w:rsid w:val="00A55C54"/>
    <w:rsid w:val="00A74D16"/>
    <w:rsid w:val="00AA1A23"/>
    <w:rsid w:val="00AC5509"/>
    <w:rsid w:val="00AC5740"/>
    <w:rsid w:val="00AC63A2"/>
    <w:rsid w:val="00AD0519"/>
    <w:rsid w:val="00AE7D49"/>
    <w:rsid w:val="00AF484B"/>
    <w:rsid w:val="00AF4E63"/>
    <w:rsid w:val="00B12B02"/>
    <w:rsid w:val="00B3324D"/>
    <w:rsid w:val="00B50961"/>
    <w:rsid w:val="00B6500F"/>
    <w:rsid w:val="00B85450"/>
    <w:rsid w:val="00B8786B"/>
    <w:rsid w:val="00B90A66"/>
    <w:rsid w:val="00BB0CF0"/>
    <w:rsid w:val="00BB2EEB"/>
    <w:rsid w:val="00BB471E"/>
    <w:rsid w:val="00BD3900"/>
    <w:rsid w:val="00BE2521"/>
    <w:rsid w:val="00BE34B2"/>
    <w:rsid w:val="00BE3874"/>
    <w:rsid w:val="00BF21FE"/>
    <w:rsid w:val="00C0264C"/>
    <w:rsid w:val="00C05561"/>
    <w:rsid w:val="00C40A64"/>
    <w:rsid w:val="00C41A3A"/>
    <w:rsid w:val="00C4365D"/>
    <w:rsid w:val="00C44A10"/>
    <w:rsid w:val="00C6296C"/>
    <w:rsid w:val="00C961FC"/>
    <w:rsid w:val="00CC69FA"/>
    <w:rsid w:val="00CD4BF3"/>
    <w:rsid w:val="00CE2503"/>
    <w:rsid w:val="00CE5179"/>
    <w:rsid w:val="00CE6654"/>
    <w:rsid w:val="00D007F5"/>
    <w:rsid w:val="00D2481D"/>
    <w:rsid w:val="00D3447C"/>
    <w:rsid w:val="00D439DF"/>
    <w:rsid w:val="00D45A21"/>
    <w:rsid w:val="00D7011F"/>
    <w:rsid w:val="00D7663C"/>
    <w:rsid w:val="00D93492"/>
    <w:rsid w:val="00D96290"/>
    <w:rsid w:val="00DA6D84"/>
    <w:rsid w:val="00DB3FE7"/>
    <w:rsid w:val="00DD0945"/>
    <w:rsid w:val="00DD0A66"/>
    <w:rsid w:val="00DD149D"/>
    <w:rsid w:val="00DF27FC"/>
    <w:rsid w:val="00E31995"/>
    <w:rsid w:val="00E31CA9"/>
    <w:rsid w:val="00E31D5F"/>
    <w:rsid w:val="00E54097"/>
    <w:rsid w:val="00E71D62"/>
    <w:rsid w:val="00E7252B"/>
    <w:rsid w:val="00E7541B"/>
    <w:rsid w:val="00EA025C"/>
    <w:rsid w:val="00EA2CF7"/>
    <w:rsid w:val="00EA3129"/>
    <w:rsid w:val="00EA7E44"/>
    <w:rsid w:val="00EA7E63"/>
    <w:rsid w:val="00EB6915"/>
    <w:rsid w:val="00ED09D5"/>
    <w:rsid w:val="00ED4208"/>
    <w:rsid w:val="00EE6783"/>
    <w:rsid w:val="00EF1BD7"/>
    <w:rsid w:val="00F01A52"/>
    <w:rsid w:val="00F04D51"/>
    <w:rsid w:val="00F1139F"/>
    <w:rsid w:val="00F23FB3"/>
    <w:rsid w:val="00F249DF"/>
    <w:rsid w:val="00F26E83"/>
    <w:rsid w:val="00F40549"/>
    <w:rsid w:val="00F4189E"/>
    <w:rsid w:val="00F43A94"/>
    <w:rsid w:val="00F752D1"/>
    <w:rsid w:val="00F778FC"/>
    <w:rsid w:val="00F86034"/>
    <w:rsid w:val="00F970F2"/>
    <w:rsid w:val="00F97685"/>
    <w:rsid w:val="00FA6F41"/>
    <w:rsid w:val="00FC3FE6"/>
    <w:rsid w:val="00FD210E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0E9029E4"/>
  <w15:docId w15:val="{3290584E-3DD8-476E-BA97-6DB693CA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84" w:lineRule="exact"/>
      <w:ind w:left="1" w:right="1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1">
    <w:name w:val="Heading #1|1_"/>
    <w:basedOn w:val="DefaultParagraphFont"/>
    <w:link w:val="Heading110"/>
    <w:rsid w:val="003306FF"/>
    <w:rPr>
      <w:b/>
      <w:bCs/>
      <w:color w:val="221F1F"/>
      <w:sz w:val="60"/>
      <w:szCs w:val="60"/>
    </w:rPr>
  </w:style>
  <w:style w:type="character" w:customStyle="1" w:styleId="Bodytext2">
    <w:name w:val="Body text|2_"/>
    <w:basedOn w:val="DefaultParagraphFont"/>
    <w:link w:val="Bodytext20"/>
    <w:rsid w:val="003306FF"/>
    <w:rPr>
      <w:b/>
      <w:bCs/>
      <w:color w:val="221F1F"/>
    </w:rPr>
  </w:style>
  <w:style w:type="paragraph" w:customStyle="1" w:styleId="Heading110">
    <w:name w:val="Heading #1|1"/>
    <w:basedOn w:val="Normal"/>
    <w:link w:val="Heading11"/>
    <w:rsid w:val="003306FF"/>
    <w:pPr>
      <w:autoSpaceDE/>
      <w:autoSpaceDN/>
      <w:spacing w:after="100"/>
      <w:jc w:val="center"/>
      <w:outlineLvl w:val="0"/>
    </w:pPr>
    <w:rPr>
      <w:rFonts w:asciiTheme="minorHAnsi" w:eastAsiaTheme="minorHAnsi" w:hAnsiTheme="minorHAnsi" w:cstheme="minorBidi"/>
      <w:b/>
      <w:bCs/>
      <w:color w:val="221F1F"/>
      <w:sz w:val="60"/>
      <w:szCs w:val="60"/>
    </w:rPr>
  </w:style>
  <w:style w:type="paragraph" w:customStyle="1" w:styleId="Bodytext20">
    <w:name w:val="Body text|2"/>
    <w:basedOn w:val="Normal"/>
    <w:link w:val="Bodytext2"/>
    <w:rsid w:val="003306FF"/>
    <w:pPr>
      <w:autoSpaceDE/>
      <w:autoSpaceDN/>
      <w:spacing w:after="140" w:line="223" w:lineRule="auto"/>
      <w:jc w:val="center"/>
    </w:pPr>
    <w:rPr>
      <w:rFonts w:asciiTheme="minorHAnsi" w:eastAsiaTheme="minorHAnsi" w:hAnsiTheme="minorHAnsi" w:cstheme="minorBidi"/>
      <w:b/>
      <w:bCs/>
      <w:color w:val="221F1F"/>
    </w:rPr>
  </w:style>
  <w:style w:type="character" w:customStyle="1" w:styleId="Bodytext1">
    <w:name w:val="Body text|1_"/>
    <w:basedOn w:val="DefaultParagraphFont"/>
    <w:link w:val="Bodytext10"/>
    <w:rsid w:val="007D5910"/>
    <w:rPr>
      <w:color w:val="221F1F"/>
      <w:sz w:val="20"/>
      <w:szCs w:val="20"/>
    </w:rPr>
  </w:style>
  <w:style w:type="paragraph" w:customStyle="1" w:styleId="Bodytext10">
    <w:name w:val="Body text|1"/>
    <w:basedOn w:val="Normal"/>
    <w:link w:val="Bodytext1"/>
    <w:rsid w:val="007D5910"/>
    <w:pPr>
      <w:autoSpaceDE/>
      <w:autoSpaceDN/>
    </w:pPr>
    <w:rPr>
      <w:rFonts w:asciiTheme="minorHAnsi" w:eastAsiaTheme="minorHAnsi" w:hAnsiTheme="minorHAnsi" w:cstheme="minorBidi"/>
      <w:color w:val="221F1F"/>
      <w:sz w:val="20"/>
      <w:szCs w:val="20"/>
    </w:rPr>
  </w:style>
  <w:style w:type="character" w:customStyle="1" w:styleId="Heading41">
    <w:name w:val="Heading #4|1_"/>
    <w:basedOn w:val="DefaultParagraphFont"/>
    <w:link w:val="Heading410"/>
    <w:rsid w:val="006D7ECD"/>
    <w:rPr>
      <w:b/>
      <w:bCs/>
      <w:color w:val="221F1F"/>
      <w:sz w:val="20"/>
      <w:szCs w:val="20"/>
    </w:rPr>
  </w:style>
  <w:style w:type="paragraph" w:customStyle="1" w:styleId="Heading410">
    <w:name w:val="Heading #4|1"/>
    <w:basedOn w:val="Normal"/>
    <w:link w:val="Heading41"/>
    <w:rsid w:val="006D7ECD"/>
    <w:pPr>
      <w:autoSpaceDE/>
      <w:autoSpaceDN/>
      <w:spacing w:after="150"/>
      <w:outlineLvl w:val="3"/>
    </w:pPr>
    <w:rPr>
      <w:rFonts w:asciiTheme="minorHAnsi" w:eastAsiaTheme="minorHAnsi" w:hAnsiTheme="minorHAnsi" w:cstheme="minorBidi"/>
      <w:b/>
      <w:bCs/>
      <w:color w:val="221F1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2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8657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CARES Policy Handbook'1</dc:title>
  <dc:creator>neustadterp</dc:creator>
  <cp:lastModifiedBy>Rose Carrera</cp:lastModifiedBy>
  <cp:revision>244</cp:revision>
  <dcterms:created xsi:type="dcterms:W3CDTF">2021-04-05T19:17:00Z</dcterms:created>
  <dcterms:modified xsi:type="dcterms:W3CDTF">2021-04-12T18:28:00Z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